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E611" w14:textId="685A4DBD" w:rsidR="00AF5E03" w:rsidRPr="0040703C" w:rsidRDefault="00AF5E03" w:rsidP="00AF5E03">
      <w:pPr>
        <w:pStyle w:val="BodyText"/>
        <w:spacing w:before="0" w:after="0"/>
        <w:jc w:val="center"/>
        <w:rPr>
          <w:rFonts w:cs="Calibri"/>
          <w:b/>
          <w:bCs/>
          <w:sz w:val="24"/>
        </w:rPr>
      </w:pPr>
      <w:r w:rsidRPr="0040703C">
        <w:rPr>
          <w:rFonts w:cs="Calibri"/>
          <w:b/>
          <w:bCs/>
          <w:sz w:val="24"/>
        </w:rPr>
        <w:t>North Tooele Fire District</w:t>
      </w:r>
    </w:p>
    <w:p w14:paraId="27307990" w14:textId="725B05C9" w:rsidR="00AF5E03" w:rsidRPr="0040703C" w:rsidRDefault="00AF5E03" w:rsidP="00AF5E03">
      <w:pPr>
        <w:pStyle w:val="BodyText"/>
        <w:spacing w:before="0" w:after="0"/>
        <w:jc w:val="center"/>
        <w:rPr>
          <w:rFonts w:cs="Calibri"/>
          <w:b/>
          <w:bCs/>
          <w:sz w:val="24"/>
        </w:rPr>
      </w:pPr>
      <w:r w:rsidRPr="0040703C">
        <w:rPr>
          <w:rFonts w:cs="Calibri"/>
          <w:b/>
          <w:bCs/>
          <w:sz w:val="24"/>
        </w:rPr>
        <w:t>Resolution _______</w:t>
      </w:r>
    </w:p>
    <w:p w14:paraId="6D1EADBA" w14:textId="0B778FFA" w:rsidR="00AF5E03" w:rsidRPr="0040703C" w:rsidRDefault="00AF5E03" w:rsidP="00AF5E03">
      <w:pPr>
        <w:pStyle w:val="BodyText"/>
        <w:spacing w:before="0" w:after="0"/>
        <w:jc w:val="center"/>
        <w:rPr>
          <w:rFonts w:cs="Calibri"/>
          <w:b/>
          <w:bCs/>
          <w:sz w:val="24"/>
        </w:rPr>
      </w:pPr>
      <w:r w:rsidRPr="0040703C">
        <w:rPr>
          <w:rFonts w:cs="Calibri"/>
          <w:b/>
          <w:bCs/>
          <w:sz w:val="24"/>
        </w:rPr>
        <w:t>Adopting the North Tooele Fire District Cost Recovery Policy</w:t>
      </w:r>
    </w:p>
    <w:p w14:paraId="410EED47" w14:textId="77777777" w:rsidR="00AF5E03" w:rsidRPr="0040703C" w:rsidRDefault="00AF5E03" w:rsidP="00AF5E03">
      <w:pPr>
        <w:pStyle w:val="BodyText"/>
        <w:spacing w:before="0" w:after="0"/>
        <w:rPr>
          <w:rFonts w:cs="Calibri"/>
          <w:b/>
          <w:bCs/>
          <w:sz w:val="24"/>
        </w:rPr>
      </w:pPr>
    </w:p>
    <w:p w14:paraId="5A6887FB" w14:textId="4698F77C" w:rsidR="00AF5E03" w:rsidRPr="0040703C" w:rsidRDefault="00AF5E03" w:rsidP="00AF5E03">
      <w:pPr>
        <w:pStyle w:val="BodyText"/>
        <w:spacing w:before="0" w:after="0"/>
        <w:rPr>
          <w:rFonts w:cs="Calibri"/>
          <w:sz w:val="24"/>
        </w:rPr>
      </w:pPr>
      <w:r w:rsidRPr="0040703C">
        <w:rPr>
          <w:rFonts w:cs="Calibri"/>
          <w:b/>
          <w:bCs/>
          <w:sz w:val="24"/>
        </w:rPr>
        <w:tab/>
        <w:t xml:space="preserve">WHEREAS, </w:t>
      </w:r>
      <w:r w:rsidRPr="0040703C">
        <w:rPr>
          <w:rFonts w:cs="Calibri"/>
          <w:sz w:val="24"/>
        </w:rPr>
        <w:t xml:space="preserve">the North Tooele Fire District (the “District”) is responsible for providing fire and medical emergency and non-emergency services within its service area, which is approximately </w:t>
      </w:r>
      <w:r w:rsidRPr="0040703C">
        <w:rPr>
          <w:rFonts w:cs="Calibri"/>
          <w:sz w:val="24"/>
          <w:highlight w:val="yellow"/>
        </w:rPr>
        <w:t>__[describe in words, generally, your service area]___</w:t>
      </w:r>
      <w:r w:rsidRPr="0040703C">
        <w:rPr>
          <w:rFonts w:cs="Calibri"/>
          <w:sz w:val="24"/>
        </w:rPr>
        <w:t>; and</w:t>
      </w:r>
    </w:p>
    <w:p w14:paraId="46E3E9CF" w14:textId="77777777" w:rsidR="00AF5E03" w:rsidRPr="0040703C" w:rsidRDefault="00AF5E03" w:rsidP="00AF5E03">
      <w:pPr>
        <w:pStyle w:val="BodyText"/>
        <w:spacing w:before="0" w:after="0"/>
        <w:rPr>
          <w:rFonts w:cs="Calibri"/>
          <w:sz w:val="24"/>
        </w:rPr>
      </w:pPr>
    </w:p>
    <w:p w14:paraId="3DB96034" w14:textId="2ACAE5FF" w:rsidR="00AF5E03" w:rsidRPr="0040703C" w:rsidRDefault="00AF5E03"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emergency and non-emergency services response activity to incidents continues to increase each year and state and federal requirements involving equipment and training create additional demands on all operational aspects of District services; and</w:t>
      </w:r>
    </w:p>
    <w:p w14:paraId="7CF33CE7" w14:textId="77777777" w:rsidR="00AF5E03" w:rsidRPr="0040703C" w:rsidRDefault="00AF5E03" w:rsidP="00AF5E03">
      <w:pPr>
        <w:pStyle w:val="BodyText"/>
        <w:spacing w:before="0" w:after="0"/>
        <w:rPr>
          <w:rFonts w:cs="Calibri"/>
          <w:sz w:val="24"/>
        </w:rPr>
      </w:pPr>
    </w:p>
    <w:p w14:paraId="7CD35321" w14:textId="08A56B53" w:rsidR="00AF5E03" w:rsidRPr="0040703C" w:rsidRDefault="00AF5E03"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 xml:space="preserve">the District has investigated different methods to maintain a high level of quality </w:t>
      </w:r>
      <w:r w:rsidR="00FB1F8B" w:rsidRPr="0040703C">
        <w:rPr>
          <w:rFonts w:cs="Calibri"/>
          <w:sz w:val="24"/>
        </w:rPr>
        <w:t>emergency and non-emergency service capability throughout times of constantly increasing service demands, where maintaining an effective response by the District decreases the costs of incidents to insurance carriers, businesses, and individuals through timely and effective management of emergency situations, saving lives and reducing property and environmental damage; and</w:t>
      </w:r>
    </w:p>
    <w:p w14:paraId="6BEE87F4" w14:textId="77777777" w:rsidR="00FB1F8B" w:rsidRPr="0040703C" w:rsidRDefault="00FB1F8B" w:rsidP="00AF5E03">
      <w:pPr>
        <w:pStyle w:val="BodyText"/>
        <w:spacing w:before="0" w:after="0"/>
        <w:rPr>
          <w:rFonts w:cs="Calibri"/>
          <w:sz w:val="24"/>
        </w:rPr>
      </w:pPr>
    </w:p>
    <w:p w14:paraId="67F4A5A0" w14:textId="3B0A45B7"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raising real property tax to meet the increase in service demands is not always fair when the responsible party can be held accountable in certain situations; and</w:t>
      </w:r>
    </w:p>
    <w:p w14:paraId="5A6E0102" w14:textId="77777777" w:rsidR="00FB1F8B" w:rsidRPr="0040703C" w:rsidRDefault="00FB1F8B" w:rsidP="00AF5E03">
      <w:pPr>
        <w:pStyle w:val="BodyText"/>
        <w:spacing w:before="0" w:after="0"/>
        <w:rPr>
          <w:rFonts w:cs="Calibri"/>
          <w:sz w:val="24"/>
        </w:rPr>
      </w:pPr>
    </w:p>
    <w:p w14:paraId="5A8EED7E" w14:textId="5A1F3B07"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adopting a separate cost-based recovery policy in addition to imposing a reasonable property tax on residents of the district is a balanced approach to providing consistent baseline of funding of services</w:t>
      </w:r>
      <w:r w:rsidR="002F36A1" w:rsidRPr="0040703C">
        <w:rPr>
          <w:rFonts w:cs="Calibri"/>
          <w:sz w:val="24"/>
        </w:rPr>
        <w:t xml:space="preserve"> and general operation and administration costs</w:t>
      </w:r>
      <w:r w:rsidRPr="0040703C">
        <w:rPr>
          <w:rFonts w:cs="Calibri"/>
          <w:sz w:val="24"/>
        </w:rPr>
        <w:t xml:space="preserve"> to residents of the District while also recovering, where possible and when applicable, actual response costs from responsible parties to mitigate the need for increased property taxes, and doing so does not amount to “double-taxation</w:t>
      </w:r>
      <w:r w:rsidR="002F36A1" w:rsidRPr="0040703C">
        <w:rPr>
          <w:rFonts w:cs="Calibri"/>
          <w:sz w:val="24"/>
        </w:rPr>
        <w:t>.</w:t>
      </w:r>
      <w:r w:rsidRPr="0040703C">
        <w:rPr>
          <w:rFonts w:cs="Calibri"/>
          <w:sz w:val="24"/>
        </w:rPr>
        <w:t>”</w:t>
      </w:r>
      <w:r w:rsidR="002F36A1" w:rsidRPr="0040703C">
        <w:rPr>
          <w:rFonts w:cs="Calibri"/>
          <w:sz w:val="24"/>
        </w:rPr>
        <w:t xml:space="preserve"> Effective collection of recovery costs may result in less reliance on property taxes in the future;</w:t>
      </w:r>
      <w:r w:rsidRPr="0040703C">
        <w:rPr>
          <w:rFonts w:cs="Calibri"/>
          <w:sz w:val="24"/>
        </w:rPr>
        <w:t xml:space="preserve"> and </w:t>
      </w:r>
    </w:p>
    <w:p w14:paraId="016E90DD" w14:textId="77777777" w:rsidR="00FB1F8B" w:rsidRPr="0040703C" w:rsidRDefault="00FB1F8B" w:rsidP="00AF5E03">
      <w:pPr>
        <w:pStyle w:val="BodyText"/>
        <w:spacing w:before="0" w:after="0"/>
        <w:rPr>
          <w:rFonts w:cs="Calibri"/>
          <w:sz w:val="24"/>
        </w:rPr>
      </w:pPr>
    </w:p>
    <w:p w14:paraId="758CE330" w14:textId="36CF3A7B"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the Board of Trustees of the District desires to implement a fair and equitable procedure by which to collect these recovery costs and to establish a billing system in accordance with applicable laws, regulations, and guidelines;</w:t>
      </w:r>
    </w:p>
    <w:p w14:paraId="64F9EC44" w14:textId="77777777" w:rsidR="00FB1F8B" w:rsidRPr="0040703C" w:rsidRDefault="00FB1F8B" w:rsidP="00AF5E03">
      <w:pPr>
        <w:pStyle w:val="BodyText"/>
        <w:spacing w:before="0" w:after="0"/>
        <w:rPr>
          <w:rFonts w:cs="Calibri"/>
          <w:sz w:val="24"/>
        </w:rPr>
      </w:pPr>
    </w:p>
    <w:p w14:paraId="408070FE" w14:textId="408D900B"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NOW, THEREFORE,</w:t>
      </w:r>
      <w:r w:rsidRPr="0040703C">
        <w:rPr>
          <w:rFonts w:cs="Calibri"/>
          <w:sz w:val="24"/>
        </w:rPr>
        <w:t xml:space="preserve"> the Board of Trustees of the North Tooele Fire District hereby:</w:t>
      </w:r>
    </w:p>
    <w:p w14:paraId="3A9B6113" w14:textId="77777777" w:rsidR="00FB1F8B" w:rsidRPr="0040703C" w:rsidRDefault="00FB1F8B" w:rsidP="00AF5E03">
      <w:pPr>
        <w:pStyle w:val="BodyText"/>
        <w:spacing w:before="0" w:after="0"/>
        <w:rPr>
          <w:rFonts w:cs="Calibri"/>
          <w:sz w:val="24"/>
        </w:rPr>
      </w:pPr>
    </w:p>
    <w:p w14:paraId="5F692C3C" w14:textId="4ADF9F9D" w:rsidR="00FB1F8B" w:rsidRPr="0040703C" w:rsidRDefault="00FB1F8B" w:rsidP="00D64285">
      <w:pPr>
        <w:pStyle w:val="BodyText"/>
        <w:numPr>
          <w:ilvl w:val="0"/>
          <w:numId w:val="11"/>
        </w:numPr>
        <w:spacing w:before="0" w:after="0"/>
        <w:rPr>
          <w:rFonts w:cs="Calibri"/>
          <w:sz w:val="24"/>
        </w:rPr>
      </w:pPr>
      <w:r w:rsidRPr="0040703C">
        <w:rPr>
          <w:rFonts w:cs="Calibri"/>
          <w:sz w:val="24"/>
        </w:rPr>
        <w:t>Adopts the attached “North Tooele Fire District Cost Recovery Policy,”</w:t>
      </w:r>
    </w:p>
    <w:p w14:paraId="59A384F7" w14:textId="77777777" w:rsidR="00D64285" w:rsidRPr="00CE060B" w:rsidRDefault="00D64285" w:rsidP="00CE060B">
      <w:pPr>
        <w:spacing w:before="0" w:after="0"/>
        <w:rPr>
          <w:rFonts w:cs="Calibri"/>
          <w:sz w:val="24"/>
        </w:rPr>
      </w:pPr>
    </w:p>
    <w:p w14:paraId="0E9E9B87" w14:textId="4EA087CC" w:rsidR="00D64285" w:rsidRPr="0040703C" w:rsidRDefault="00D64285" w:rsidP="00D64285">
      <w:pPr>
        <w:pStyle w:val="BodyText"/>
        <w:numPr>
          <w:ilvl w:val="0"/>
          <w:numId w:val="11"/>
        </w:numPr>
        <w:spacing w:before="0" w:after="0"/>
        <w:rPr>
          <w:rFonts w:cs="Calibri"/>
          <w:sz w:val="24"/>
        </w:rPr>
      </w:pPr>
      <w:r w:rsidRPr="0040703C">
        <w:rPr>
          <w:rFonts w:cs="Calibri"/>
          <w:sz w:val="24"/>
        </w:rPr>
        <w:t xml:space="preserve">This Resolution shall be effective immediately. </w:t>
      </w:r>
    </w:p>
    <w:p w14:paraId="51B45F56" w14:textId="77777777" w:rsidR="00D64285" w:rsidRPr="0040703C" w:rsidRDefault="00D64285" w:rsidP="00D64285">
      <w:pPr>
        <w:pStyle w:val="ListParagraph"/>
        <w:spacing w:before="0" w:after="0"/>
        <w:rPr>
          <w:rFonts w:cs="Calibri"/>
          <w:sz w:val="24"/>
        </w:rPr>
      </w:pPr>
    </w:p>
    <w:p w14:paraId="7908027A" w14:textId="750C70C6" w:rsidR="00D64285" w:rsidRPr="0040703C" w:rsidRDefault="00D64285" w:rsidP="00D64285">
      <w:pPr>
        <w:pStyle w:val="ListParagraph"/>
        <w:ind w:left="0" w:firstLine="720"/>
        <w:rPr>
          <w:rFonts w:cs="Calibri"/>
          <w:sz w:val="24"/>
        </w:rPr>
      </w:pPr>
      <w:r w:rsidRPr="0040703C">
        <w:rPr>
          <w:rFonts w:cs="Calibri"/>
          <w:b/>
          <w:bCs/>
          <w:sz w:val="24"/>
        </w:rPr>
        <w:t xml:space="preserve">IN WITNESS WHEREOF </w:t>
      </w:r>
      <w:r w:rsidRPr="0040703C">
        <w:rPr>
          <w:rFonts w:cs="Calibri"/>
          <w:sz w:val="24"/>
        </w:rPr>
        <w:t xml:space="preserve">the Board of Trustees of the North Tooele Fire District passed and approved this Resolution on this </w:t>
      </w:r>
      <w:r w:rsidRPr="0040703C">
        <w:rPr>
          <w:rFonts w:cs="Calibri"/>
          <w:sz w:val="24"/>
          <w:highlight w:val="yellow"/>
        </w:rPr>
        <w:t>____ day of _________,</w:t>
      </w:r>
      <w:r w:rsidRPr="0040703C">
        <w:rPr>
          <w:rFonts w:cs="Calibri"/>
          <w:sz w:val="24"/>
        </w:rPr>
        <w:t xml:space="preserve"> 2023. </w:t>
      </w:r>
    </w:p>
    <w:p w14:paraId="73EA7D8B" w14:textId="77777777" w:rsidR="00D64285" w:rsidRPr="0040703C" w:rsidRDefault="00D64285" w:rsidP="00D64285">
      <w:pPr>
        <w:pStyle w:val="ListParagraph"/>
        <w:ind w:left="0" w:firstLine="720"/>
        <w:rPr>
          <w:rFonts w:cs="Calibri"/>
          <w:sz w:val="24"/>
        </w:rPr>
      </w:pPr>
    </w:p>
    <w:p w14:paraId="6B98F874" w14:textId="59CDEB86" w:rsidR="00D64285" w:rsidRPr="0040703C" w:rsidRDefault="00D64285" w:rsidP="00D64285">
      <w:pPr>
        <w:pStyle w:val="ListParagraph"/>
        <w:ind w:left="0" w:firstLine="720"/>
        <w:jc w:val="center"/>
        <w:rPr>
          <w:rFonts w:cs="Calibri"/>
          <w:sz w:val="24"/>
        </w:rPr>
      </w:pPr>
      <w:r w:rsidRPr="0040703C">
        <w:rPr>
          <w:rFonts w:cs="Calibri"/>
          <w:sz w:val="24"/>
          <w:highlight w:val="yellow"/>
        </w:rPr>
        <w:lastRenderedPageBreak/>
        <w:t>[insert your standard resolution signature lines here]</w:t>
      </w:r>
    </w:p>
    <w:p w14:paraId="4BD14CC5" w14:textId="77777777" w:rsidR="00D64285" w:rsidRPr="0040703C" w:rsidRDefault="00D64285">
      <w:pPr>
        <w:jc w:val="both"/>
        <w:rPr>
          <w:rFonts w:cs="Calibri"/>
          <w:sz w:val="24"/>
        </w:rPr>
      </w:pPr>
      <w:r w:rsidRPr="0040703C">
        <w:rPr>
          <w:rFonts w:cs="Calibri"/>
          <w:sz w:val="24"/>
        </w:rPr>
        <w:br w:type="page"/>
      </w:r>
    </w:p>
    <w:p w14:paraId="78E73AF6" w14:textId="5CB0E15E" w:rsidR="00D64285" w:rsidRPr="0040703C" w:rsidRDefault="00D64285" w:rsidP="00D64285">
      <w:pPr>
        <w:pStyle w:val="ListParagraph"/>
        <w:ind w:left="0" w:firstLine="0"/>
        <w:jc w:val="center"/>
        <w:rPr>
          <w:rFonts w:cs="Calibri"/>
          <w:b/>
          <w:bCs/>
          <w:sz w:val="24"/>
        </w:rPr>
      </w:pPr>
      <w:r w:rsidRPr="0040703C">
        <w:rPr>
          <w:rFonts w:cs="Calibri"/>
          <w:b/>
          <w:bCs/>
          <w:sz w:val="24"/>
        </w:rPr>
        <w:lastRenderedPageBreak/>
        <w:t>North Tooele Fire District</w:t>
      </w:r>
    </w:p>
    <w:p w14:paraId="31CEDC6D" w14:textId="6C12C732" w:rsidR="00D64285" w:rsidRPr="0040703C" w:rsidRDefault="00D64285" w:rsidP="00D64285">
      <w:pPr>
        <w:pStyle w:val="ListParagraph"/>
        <w:ind w:left="0" w:firstLine="0"/>
        <w:jc w:val="center"/>
        <w:rPr>
          <w:rFonts w:cs="Calibri"/>
          <w:b/>
          <w:bCs/>
          <w:sz w:val="24"/>
        </w:rPr>
      </w:pPr>
      <w:r w:rsidRPr="0040703C">
        <w:rPr>
          <w:rFonts w:cs="Calibri"/>
          <w:b/>
          <w:bCs/>
          <w:sz w:val="24"/>
        </w:rPr>
        <w:t>Cost Recovery Policy</w:t>
      </w:r>
    </w:p>
    <w:p w14:paraId="046C8198" w14:textId="77777777" w:rsidR="00D64285" w:rsidRPr="0040703C" w:rsidRDefault="00D64285" w:rsidP="00D64285">
      <w:pPr>
        <w:pStyle w:val="BodyText"/>
        <w:spacing w:before="0" w:after="0"/>
        <w:ind w:left="1080"/>
        <w:rPr>
          <w:rFonts w:cs="Calibri"/>
          <w:sz w:val="24"/>
        </w:rPr>
      </w:pPr>
    </w:p>
    <w:p w14:paraId="6C64856B" w14:textId="692FFA68" w:rsidR="00D64285" w:rsidRPr="0040703C" w:rsidRDefault="0005030E" w:rsidP="00AF5E03">
      <w:pPr>
        <w:pStyle w:val="BodyText"/>
        <w:numPr>
          <w:ilvl w:val="0"/>
          <w:numId w:val="14"/>
        </w:numPr>
        <w:spacing w:before="0" w:after="0"/>
        <w:ind w:left="720" w:hanging="720"/>
        <w:rPr>
          <w:rFonts w:cs="Calibri"/>
          <w:sz w:val="24"/>
        </w:rPr>
      </w:pPr>
      <w:r w:rsidRPr="0040703C">
        <w:rPr>
          <w:rFonts w:cs="Calibri"/>
          <w:b/>
          <w:bCs/>
          <w:sz w:val="24"/>
        </w:rPr>
        <w:t>Purpose</w:t>
      </w:r>
      <w:r w:rsidRPr="0040703C">
        <w:rPr>
          <w:rFonts w:cs="Calibri"/>
          <w:sz w:val="24"/>
        </w:rPr>
        <w:t>.</w:t>
      </w:r>
    </w:p>
    <w:p w14:paraId="2AF71133" w14:textId="77777777" w:rsidR="00D64285" w:rsidRPr="0040703C" w:rsidRDefault="00D64285" w:rsidP="00D64285">
      <w:pPr>
        <w:pStyle w:val="BodyText"/>
        <w:spacing w:before="0" w:after="0"/>
        <w:ind w:left="720"/>
        <w:rPr>
          <w:rFonts w:cs="Calibri"/>
          <w:sz w:val="24"/>
        </w:rPr>
      </w:pPr>
    </w:p>
    <w:p w14:paraId="5125AD28" w14:textId="77777777" w:rsidR="00D64285" w:rsidRPr="0040703C" w:rsidRDefault="00000000" w:rsidP="0005030E">
      <w:pPr>
        <w:pStyle w:val="BodyText"/>
        <w:spacing w:before="0" w:after="0"/>
        <w:rPr>
          <w:rFonts w:cs="Calibri"/>
          <w:sz w:val="24"/>
        </w:rPr>
      </w:pPr>
      <w:r w:rsidRPr="0040703C">
        <w:rPr>
          <w:rFonts w:cs="Calibri"/>
          <w:sz w:val="24"/>
        </w:rPr>
        <w:t xml:space="preserve">This </w:t>
      </w:r>
      <w:r w:rsidR="00D64285" w:rsidRPr="0040703C">
        <w:rPr>
          <w:rFonts w:cs="Calibri"/>
          <w:sz w:val="24"/>
        </w:rPr>
        <w:t>policy</w:t>
      </w:r>
      <w:r w:rsidRPr="0040703C">
        <w:rPr>
          <w:rFonts w:cs="Calibri"/>
          <w:sz w:val="24"/>
        </w:rPr>
        <w:t xml:space="preserve"> shall provide procedures for recovering costs incurred by the </w:t>
      </w:r>
      <w:r w:rsidR="00D64285" w:rsidRPr="0040703C">
        <w:rPr>
          <w:rFonts w:cs="Calibri"/>
          <w:sz w:val="24"/>
        </w:rPr>
        <w:t>North Tooele Fire District (the “District”)</w:t>
      </w:r>
      <w:r w:rsidRPr="0040703C">
        <w:rPr>
          <w:rFonts w:cs="Calibri"/>
          <w:sz w:val="24"/>
        </w:rPr>
        <w:t xml:space="preserve"> for assistance rendered by the </w:t>
      </w:r>
      <w:r w:rsidR="00D64285" w:rsidRPr="0040703C">
        <w:rPr>
          <w:rFonts w:cs="Calibri"/>
          <w:sz w:val="24"/>
        </w:rPr>
        <w:t>District</w:t>
      </w:r>
      <w:r w:rsidRPr="0040703C">
        <w:rPr>
          <w:rFonts w:cs="Calibri"/>
          <w:sz w:val="24"/>
        </w:rPr>
        <w:t xml:space="preserve"> in responding to hazardous materials emergencies, aggravated fire emergencies, aggravated emergency medical responses</w:t>
      </w:r>
      <w:r w:rsidR="00D64285" w:rsidRPr="0040703C">
        <w:rPr>
          <w:rFonts w:cs="Calibri"/>
          <w:sz w:val="24"/>
        </w:rPr>
        <w:t>, non-emergency situations, and motor vehicle accidents.</w:t>
      </w:r>
    </w:p>
    <w:p w14:paraId="2EEB20DE" w14:textId="77777777" w:rsidR="0005030E" w:rsidRPr="0040703C" w:rsidRDefault="0005030E" w:rsidP="0005030E">
      <w:pPr>
        <w:pStyle w:val="BodyText"/>
        <w:spacing w:before="0" w:after="0"/>
        <w:rPr>
          <w:rFonts w:cs="Calibri"/>
          <w:sz w:val="24"/>
        </w:rPr>
      </w:pPr>
    </w:p>
    <w:p w14:paraId="07AE5CD1" w14:textId="00C9A4EA" w:rsidR="0005030E" w:rsidRPr="0040703C" w:rsidRDefault="0005030E" w:rsidP="0005030E">
      <w:pPr>
        <w:pStyle w:val="BodyText"/>
        <w:numPr>
          <w:ilvl w:val="0"/>
          <w:numId w:val="14"/>
        </w:numPr>
        <w:spacing w:before="0" w:after="0"/>
        <w:ind w:left="720" w:hanging="720"/>
        <w:rPr>
          <w:rFonts w:cs="Calibri"/>
          <w:sz w:val="24"/>
        </w:rPr>
      </w:pPr>
      <w:r w:rsidRPr="0040703C">
        <w:rPr>
          <w:rFonts w:cs="Calibri"/>
          <w:b/>
          <w:bCs/>
          <w:sz w:val="24"/>
        </w:rPr>
        <w:t>Definitions</w:t>
      </w:r>
      <w:r w:rsidRPr="0040703C">
        <w:rPr>
          <w:rFonts w:cs="Calibri"/>
          <w:sz w:val="24"/>
        </w:rPr>
        <w:t>.</w:t>
      </w:r>
    </w:p>
    <w:p w14:paraId="1BC24A70" w14:textId="77777777" w:rsidR="0005030E" w:rsidRPr="0040703C" w:rsidRDefault="0005030E" w:rsidP="0005030E">
      <w:pPr>
        <w:pStyle w:val="BodyText"/>
        <w:spacing w:before="0" w:after="0"/>
        <w:rPr>
          <w:rFonts w:cs="Calibri"/>
          <w:sz w:val="24"/>
        </w:rPr>
      </w:pPr>
    </w:p>
    <w:p w14:paraId="69848F67" w14:textId="377267F4" w:rsidR="0005030E" w:rsidRPr="0040703C" w:rsidRDefault="0005030E" w:rsidP="0005030E">
      <w:pPr>
        <w:pStyle w:val="BodyText"/>
        <w:spacing w:before="0" w:after="0"/>
        <w:rPr>
          <w:rFonts w:cs="Calibri"/>
          <w:sz w:val="24"/>
        </w:rPr>
      </w:pPr>
      <w:r w:rsidRPr="0040703C">
        <w:rPr>
          <w:rFonts w:cs="Calibri"/>
          <w:sz w:val="24"/>
        </w:rPr>
        <w:t>As used in this chapter, the following words and phrases shall have the following meanings:</w:t>
      </w:r>
    </w:p>
    <w:p w14:paraId="7BFD9BCA" w14:textId="77777777" w:rsidR="0005030E" w:rsidRPr="0040703C" w:rsidRDefault="0005030E" w:rsidP="00AF5E03">
      <w:pPr>
        <w:pStyle w:val="BodyText"/>
        <w:spacing w:before="0" w:after="0"/>
        <w:rPr>
          <w:rFonts w:cs="Calibri"/>
          <w:sz w:val="24"/>
        </w:rPr>
      </w:pPr>
    </w:p>
    <w:p w14:paraId="4A972301" w14:textId="714C23D6" w:rsidR="0076461A" w:rsidRPr="0040703C" w:rsidRDefault="001E4311" w:rsidP="001E4311">
      <w:pPr>
        <w:pStyle w:val="BodyText"/>
        <w:numPr>
          <w:ilvl w:val="0"/>
          <w:numId w:val="17"/>
        </w:numPr>
        <w:spacing w:before="0" w:after="0"/>
        <w:ind w:left="1440" w:hanging="720"/>
        <w:rPr>
          <w:rFonts w:cs="Calibri"/>
          <w:sz w:val="24"/>
        </w:rPr>
      </w:pPr>
      <w:r w:rsidRPr="0040703C">
        <w:rPr>
          <w:rFonts w:cs="Calibri"/>
          <w:b/>
          <w:bCs/>
          <w:sz w:val="24"/>
        </w:rPr>
        <w:t>“Assessable costs”</w:t>
      </w:r>
      <w:r w:rsidRPr="0040703C">
        <w:rPr>
          <w:rFonts w:cs="Calibri"/>
          <w:b/>
          <w:bCs/>
          <w:i/>
          <w:iCs/>
          <w:sz w:val="24"/>
        </w:rPr>
        <w:t xml:space="preserve"> </w:t>
      </w:r>
      <w:r w:rsidRPr="0040703C">
        <w:rPr>
          <w:rFonts w:cs="Calibri"/>
          <w:sz w:val="24"/>
        </w:rPr>
        <w:t xml:space="preserve">mean those costs for services incurred by the District in connection with a response to a request for emergency assistance or other requested extraordinary service or stand-by requests. Such costs include, but are not necessarily limited to, the actual labor and material costs of the District (including, without limitation, employee wages, fringe benefits, administrative overhead, costs of equipment, costs of equipment operation, costs of materials, costs of transportation, costs of material disposal and costs of contracted labor) whether or not the services are provided by the District or by a third party on behalf of the District; service charges and interest; attorneys’ fees, litigation costs and any costs, charges, fines or penalties to the village imposed by any court or state or federal governmental entities. </w:t>
      </w:r>
    </w:p>
    <w:p w14:paraId="19615147" w14:textId="77777777" w:rsidR="001E4311" w:rsidRPr="0040703C" w:rsidRDefault="001E4311" w:rsidP="001E4311">
      <w:pPr>
        <w:pStyle w:val="BodyText"/>
        <w:spacing w:before="0" w:after="0"/>
        <w:ind w:left="1440"/>
        <w:rPr>
          <w:rFonts w:cs="Calibri"/>
          <w:sz w:val="24"/>
        </w:rPr>
      </w:pPr>
    </w:p>
    <w:p w14:paraId="6A7318EB" w14:textId="0ED9C169" w:rsidR="001E4311" w:rsidRPr="0040703C" w:rsidRDefault="001E4311" w:rsidP="001E4311">
      <w:pPr>
        <w:pStyle w:val="BodyText"/>
        <w:numPr>
          <w:ilvl w:val="0"/>
          <w:numId w:val="17"/>
        </w:numPr>
        <w:spacing w:before="0" w:after="0"/>
        <w:ind w:left="1440" w:hanging="720"/>
        <w:rPr>
          <w:rFonts w:cs="Calibri"/>
          <w:sz w:val="24"/>
        </w:rPr>
      </w:pPr>
      <w:r w:rsidRPr="0040703C">
        <w:rPr>
          <w:rFonts w:cs="Calibri"/>
          <w:b/>
          <w:bCs/>
          <w:sz w:val="24"/>
        </w:rPr>
        <w:t>“Emergency</w:t>
      </w:r>
      <w:r w:rsidR="0040703C" w:rsidRPr="0040703C">
        <w:rPr>
          <w:rFonts w:cs="Calibri"/>
          <w:b/>
          <w:bCs/>
          <w:sz w:val="24"/>
        </w:rPr>
        <w:t xml:space="preserve"> or Non-Emergency</w:t>
      </w:r>
      <w:r w:rsidRPr="0040703C">
        <w:rPr>
          <w:rFonts w:cs="Calibri"/>
          <w:b/>
          <w:bCs/>
          <w:sz w:val="24"/>
        </w:rPr>
        <w:t xml:space="preserve"> Assistance” </w:t>
      </w:r>
      <w:r w:rsidRPr="0040703C">
        <w:rPr>
          <w:rFonts w:cs="Calibri"/>
          <w:sz w:val="24"/>
        </w:rPr>
        <w:t>means any request for emergency</w:t>
      </w:r>
      <w:r w:rsidR="0040703C" w:rsidRPr="0040703C">
        <w:rPr>
          <w:rFonts w:cs="Calibri"/>
          <w:sz w:val="24"/>
        </w:rPr>
        <w:t xml:space="preserve"> or non-emergency</w:t>
      </w:r>
      <w:r w:rsidRPr="0040703C">
        <w:rPr>
          <w:rFonts w:cs="Calibri"/>
          <w:sz w:val="24"/>
        </w:rPr>
        <w:t xml:space="preserve"> medical, public safety, public works, fire, or civil defense</w:t>
      </w:r>
      <w:r w:rsidR="0040703C" w:rsidRPr="0040703C">
        <w:rPr>
          <w:rFonts w:cs="Calibri"/>
          <w:sz w:val="24"/>
        </w:rPr>
        <w:t>, or stand-by</w:t>
      </w:r>
      <w:r w:rsidRPr="0040703C">
        <w:rPr>
          <w:rFonts w:cs="Calibri"/>
          <w:sz w:val="24"/>
        </w:rPr>
        <w:t xml:space="preserve"> services of the District.</w:t>
      </w:r>
    </w:p>
    <w:p w14:paraId="16E19306" w14:textId="77777777" w:rsidR="0040703C" w:rsidRPr="0040703C" w:rsidRDefault="0040703C" w:rsidP="0040703C">
      <w:pPr>
        <w:pStyle w:val="BodyText"/>
        <w:spacing w:before="0" w:after="0"/>
        <w:ind w:left="1440"/>
        <w:rPr>
          <w:rFonts w:cs="Calibri"/>
          <w:sz w:val="24"/>
        </w:rPr>
      </w:pPr>
    </w:p>
    <w:p w14:paraId="50319594" w14:textId="30D1BF5C" w:rsidR="0040703C" w:rsidRPr="0040703C" w:rsidRDefault="001E4311" w:rsidP="0040703C">
      <w:pPr>
        <w:pStyle w:val="BodyText"/>
        <w:numPr>
          <w:ilvl w:val="0"/>
          <w:numId w:val="17"/>
        </w:numPr>
        <w:spacing w:before="0" w:after="0"/>
        <w:ind w:left="1440" w:hanging="720"/>
        <w:rPr>
          <w:rFonts w:cs="Calibri"/>
          <w:sz w:val="24"/>
        </w:rPr>
      </w:pPr>
      <w:r w:rsidRPr="0040703C">
        <w:rPr>
          <w:rFonts w:cs="Calibri"/>
          <w:b/>
          <w:bCs/>
          <w:sz w:val="24"/>
        </w:rPr>
        <w:t xml:space="preserve">“Cost </w:t>
      </w:r>
      <w:r w:rsidR="0039603A">
        <w:rPr>
          <w:rFonts w:cs="Calibri"/>
          <w:b/>
          <w:bCs/>
          <w:sz w:val="24"/>
        </w:rPr>
        <w:t>R</w:t>
      </w:r>
      <w:r w:rsidR="0039603A" w:rsidRPr="0040703C">
        <w:rPr>
          <w:rFonts w:cs="Calibri"/>
          <w:b/>
          <w:bCs/>
          <w:sz w:val="24"/>
        </w:rPr>
        <w:t>ecovery</w:t>
      </w:r>
      <w:r w:rsidRPr="0040703C">
        <w:rPr>
          <w:rFonts w:cs="Calibri"/>
          <w:b/>
          <w:bCs/>
          <w:sz w:val="24"/>
        </w:rPr>
        <w:t xml:space="preserve"> </w:t>
      </w:r>
      <w:r w:rsidR="0039603A">
        <w:rPr>
          <w:rFonts w:cs="Calibri"/>
          <w:b/>
          <w:bCs/>
          <w:sz w:val="24"/>
        </w:rPr>
        <w:t>S</w:t>
      </w:r>
      <w:r w:rsidRPr="0040703C">
        <w:rPr>
          <w:rFonts w:cs="Calibri"/>
          <w:b/>
          <w:bCs/>
          <w:sz w:val="24"/>
        </w:rPr>
        <w:t xml:space="preserve">chedule” </w:t>
      </w:r>
      <w:r w:rsidRPr="0040703C">
        <w:rPr>
          <w:rFonts w:cs="Calibri"/>
          <w:sz w:val="24"/>
        </w:rPr>
        <w:t>The District’s Board of Trustees shall from time to time adopt a Schedule of Fees by resolution, following state law requirements applicable to the imposition of fee increases, that set</w:t>
      </w:r>
      <w:r w:rsidR="0040703C" w:rsidRPr="0040703C">
        <w:rPr>
          <w:rFonts w:cs="Calibri"/>
          <w:sz w:val="24"/>
        </w:rPr>
        <w:t>s</w:t>
      </w:r>
      <w:r w:rsidRPr="0040703C">
        <w:rPr>
          <w:rFonts w:cs="Calibri"/>
          <w:sz w:val="24"/>
        </w:rPr>
        <w:t xml:space="preserve"> forth a schedule of the costs incurred in making an</w:t>
      </w:r>
      <w:r w:rsidR="0040703C" w:rsidRPr="0040703C">
        <w:rPr>
          <w:rFonts w:cs="Calibri"/>
          <w:sz w:val="24"/>
        </w:rPr>
        <w:t>y type</w:t>
      </w:r>
      <w:r w:rsidRPr="0040703C">
        <w:rPr>
          <w:rFonts w:cs="Calibri"/>
          <w:sz w:val="24"/>
        </w:rPr>
        <w:t xml:space="preserve"> emergency assistance response. It shall be presumed that the costs listed in this schedule are the true costs incurred by the District. This schedule shall be available to the public. </w:t>
      </w:r>
    </w:p>
    <w:p w14:paraId="19443D71" w14:textId="77777777" w:rsidR="0040703C" w:rsidRPr="0040703C" w:rsidRDefault="0040703C" w:rsidP="0040703C">
      <w:pPr>
        <w:pStyle w:val="ListParagraph"/>
        <w:rPr>
          <w:rFonts w:cs="Calibri"/>
          <w:sz w:val="24"/>
        </w:rPr>
      </w:pPr>
    </w:p>
    <w:p w14:paraId="77AECF72" w14:textId="35644C99" w:rsidR="0040703C" w:rsidRPr="0040703C" w:rsidRDefault="0040703C" w:rsidP="0040703C">
      <w:pPr>
        <w:pStyle w:val="BodyText"/>
        <w:numPr>
          <w:ilvl w:val="0"/>
          <w:numId w:val="17"/>
        </w:numPr>
        <w:spacing w:before="0" w:after="0"/>
        <w:ind w:left="1440" w:hanging="720"/>
        <w:rPr>
          <w:rFonts w:cs="Calibri"/>
          <w:sz w:val="24"/>
        </w:rPr>
      </w:pPr>
      <w:r w:rsidRPr="0040703C">
        <w:rPr>
          <w:rFonts w:cs="Calibri"/>
          <w:sz w:val="24"/>
        </w:rPr>
        <w:t>“</w:t>
      </w:r>
      <w:r w:rsidRPr="0040703C">
        <w:rPr>
          <w:rFonts w:cs="Calibri"/>
          <w:b/>
          <w:bCs/>
          <w:sz w:val="24"/>
        </w:rPr>
        <w:t>Responsible Party</w:t>
      </w:r>
      <w:r w:rsidRPr="0040703C">
        <w:rPr>
          <w:rFonts w:cs="Calibri"/>
          <w:sz w:val="24"/>
        </w:rPr>
        <w:t>” means any individual, corporation, partnership, government entity</w:t>
      </w:r>
      <w:r>
        <w:rPr>
          <w:rFonts w:cs="Calibri"/>
          <w:sz w:val="24"/>
        </w:rPr>
        <w:t>,</w:t>
      </w:r>
      <w:r w:rsidRPr="0040703C">
        <w:rPr>
          <w:rFonts w:cs="Calibri"/>
          <w:sz w:val="24"/>
        </w:rPr>
        <w:t xml:space="preserve"> or any other legal entity</w:t>
      </w:r>
      <w:r>
        <w:rPr>
          <w:rFonts w:cs="Calibri"/>
          <w:sz w:val="24"/>
        </w:rPr>
        <w:t xml:space="preserve"> </w:t>
      </w:r>
      <w:r w:rsidRPr="0040703C">
        <w:rPr>
          <w:rFonts w:cs="Calibri"/>
          <w:sz w:val="24"/>
        </w:rPr>
        <w:t xml:space="preserve">that is responsible for </w:t>
      </w:r>
      <w:r>
        <w:rPr>
          <w:rFonts w:cs="Calibri"/>
          <w:sz w:val="24"/>
        </w:rPr>
        <w:t xml:space="preserve">causing </w:t>
      </w:r>
      <w:r w:rsidRPr="0040703C">
        <w:rPr>
          <w:rFonts w:cs="Calibri"/>
          <w:sz w:val="24"/>
        </w:rPr>
        <w:t>a public safety or fire emergency incident; or the release of a hazardous</w:t>
      </w:r>
      <w:r>
        <w:rPr>
          <w:rFonts w:cs="Calibri"/>
          <w:sz w:val="24"/>
        </w:rPr>
        <w:t xml:space="preserve"> </w:t>
      </w:r>
      <w:r w:rsidRPr="0040703C">
        <w:rPr>
          <w:rFonts w:cs="Calibri"/>
          <w:sz w:val="24"/>
        </w:rPr>
        <w:t xml:space="preserve">material, either actual or threatened; or </w:t>
      </w:r>
      <w:r w:rsidR="00AB5DCD">
        <w:rPr>
          <w:rFonts w:cs="Calibri"/>
          <w:sz w:val="24"/>
        </w:rPr>
        <w:t>is</w:t>
      </w:r>
      <w:r w:rsidRPr="0040703C">
        <w:rPr>
          <w:rFonts w:cs="Calibri"/>
          <w:sz w:val="24"/>
        </w:rPr>
        <w:t xml:space="preserve"> the owner, tenant, occupant or party in control of real</w:t>
      </w:r>
      <w:r>
        <w:rPr>
          <w:rFonts w:cs="Calibri"/>
          <w:sz w:val="24"/>
        </w:rPr>
        <w:t xml:space="preserve"> </w:t>
      </w:r>
      <w:r w:rsidRPr="0040703C">
        <w:rPr>
          <w:rFonts w:cs="Calibri"/>
          <w:sz w:val="24"/>
        </w:rPr>
        <w:t xml:space="preserve">and personal property to which there is a public safety or fire emergency incident or </w:t>
      </w:r>
      <w:r w:rsidRPr="0040703C">
        <w:rPr>
          <w:rFonts w:cs="Calibri"/>
          <w:sz w:val="24"/>
        </w:rPr>
        <w:lastRenderedPageBreak/>
        <w:t>from which</w:t>
      </w:r>
      <w:r>
        <w:rPr>
          <w:rFonts w:cs="Calibri"/>
          <w:sz w:val="24"/>
        </w:rPr>
        <w:t xml:space="preserve"> </w:t>
      </w:r>
      <w:r w:rsidRPr="0040703C">
        <w:rPr>
          <w:rFonts w:cs="Calibri"/>
          <w:sz w:val="24"/>
        </w:rPr>
        <w:t>or onto which hazardous material is released; or the owner, possessor or party in control of the</w:t>
      </w:r>
      <w:r>
        <w:rPr>
          <w:rFonts w:cs="Calibri"/>
          <w:sz w:val="24"/>
        </w:rPr>
        <w:t xml:space="preserve"> </w:t>
      </w:r>
      <w:r w:rsidRPr="0040703C">
        <w:rPr>
          <w:rFonts w:cs="Calibri"/>
          <w:sz w:val="24"/>
        </w:rPr>
        <w:t>hazardous substance immediately prior to said release</w:t>
      </w:r>
      <w:r w:rsidR="00AB5DCD">
        <w:rPr>
          <w:rFonts w:cs="Calibri"/>
          <w:sz w:val="24"/>
        </w:rPr>
        <w:t>;</w:t>
      </w:r>
      <w:r w:rsidRPr="0040703C">
        <w:rPr>
          <w:rFonts w:cs="Calibri"/>
          <w:sz w:val="24"/>
        </w:rPr>
        <w:t xml:space="preserve"> and their heirs and beneficiaries,</w:t>
      </w:r>
      <w:r>
        <w:rPr>
          <w:rFonts w:cs="Calibri"/>
          <w:sz w:val="24"/>
        </w:rPr>
        <w:t xml:space="preserve"> </w:t>
      </w:r>
      <w:r w:rsidRPr="0040703C">
        <w:rPr>
          <w:rFonts w:cs="Calibri"/>
          <w:sz w:val="24"/>
        </w:rPr>
        <w:t>successors</w:t>
      </w:r>
      <w:r w:rsidR="00AB5DCD">
        <w:rPr>
          <w:rFonts w:cs="Calibri"/>
          <w:sz w:val="24"/>
        </w:rPr>
        <w:t>,</w:t>
      </w:r>
      <w:r w:rsidRPr="0040703C">
        <w:rPr>
          <w:rFonts w:cs="Calibri"/>
          <w:sz w:val="24"/>
        </w:rPr>
        <w:t xml:space="preserve"> and assigns.</w:t>
      </w:r>
    </w:p>
    <w:p w14:paraId="362469C6" w14:textId="77777777" w:rsidR="001E4311" w:rsidRPr="0040703C" w:rsidRDefault="001E4311" w:rsidP="001E4311">
      <w:pPr>
        <w:pStyle w:val="BodyText"/>
        <w:spacing w:before="0" w:after="0"/>
        <w:rPr>
          <w:rFonts w:cs="Calibri"/>
          <w:sz w:val="24"/>
        </w:rPr>
      </w:pPr>
    </w:p>
    <w:p w14:paraId="419A6946" w14:textId="5CB671CC" w:rsidR="0076461A" w:rsidRPr="0040703C" w:rsidRDefault="0076461A" w:rsidP="0076461A">
      <w:pPr>
        <w:pStyle w:val="BodyText"/>
        <w:numPr>
          <w:ilvl w:val="0"/>
          <w:numId w:val="14"/>
        </w:numPr>
        <w:spacing w:before="0" w:after="0"/>
        <w:ind w:left="720" w:hanging="720"/>
        <w:rPr>
          <w:rFonts w:cs="Calibri"/>
          <w:sz w:val="24"/>
        </w:rPr>
      </w:pPr>
      <w:r w:rsidRPr="0040703C">
        <w:rPr>
          <w:rFonts w:cs="Calibri"/>
          <w:b/>
          <w:bCs/>
          <w:sz w:val="24"/>
        </w:rPr>
        <w:t>Recovery Authorization and Procedure</w:t>
      </w:r>
      <w:r w:rsidRPr="0040703C">
        <w:rPr>
          <w:rFonts w:cs="Calibri"/>
          <w:sz w:val="24"/>
        </w:rPr>
        <w:t>.</w:t>
      </w:r>
    </w:p>
    <w:p w14:paraId="6E189F0B" w14:textId="77777777" w:rsidR="0076461A" w:rsidRPr="0040703C" w:rsidRDefault="0076461A" w:rsidP="0076461A">
      <w:pPr>
        <w:pStyle w:val="BodyText"/>
        <w:spacing w:before="0" w:after="0"/>
        <w:rPr>
          <w:rFonts w:cs="Calibri"/>
          <w:sz w:val="24"/>
        </w:rPr>
      </w:pPr>
    </w:p>
    <w:p w14:paraId="372B1E2B" w14:textId="0C31337D" w:rsidR="00AB5DCD" w:rsidRDefault="00000000" w:rsidP="00AF5E03">
      <w:pPr>
        <w:pStyle w:val="BodyText"/>
        <w:spacing w:before="0" w:after="0"/>
        <w:rPr>
          <w:rFonts w:cs="Calibri"/>
          <w:sz w:val="24"/>
        </w:rPr>
      </w:pPr>
      <w:r w:rsidRPr="0040703C">
        <w:rPr>
          <w:rFonts w:cs="Calibri"/>
          <w:sz w:val="24"/>
        </w:rPr>
        <w:t xml:space="preserve">The </w:t>
      </w:r>
      <w:r w:rsidR="0005030E" w:rsidRPr="0040703C">
        <w:rPr>
          <w:rFonts w:cs="Calibri"/>
          <w:sz w:val="24"/>
        </w:rPr>
        <w:t>District</w:t>
      </w:r>
      <w:r w:rsidRPr="0040703C">
        <w:rPr>
          <w:rFonts w:cs="Calibri"/>
          <w:sz w:val="24"/>
        </w:rPr>
        <w:t xml:space="preserve"> is authorized to recover expenses incurred by virtue of the </w:t>
      </w:r>
      <w:r w:rsidR="0005030E" w:rsidRPr="0040703C">
        <w:rPr>
          <w:rFonts w:cs="Calibri"/>
          <w:sz w:val="24"/>
        </w:rPr>
        <w:t>District</w:t>
      </w:r>
      <w:r w:rsidRPr="0040703C">
        <w:rPr>
          <w:rFonts w:cs="Calibri"/>
          <w:sz w:val="24"/>
        </w:rPr>
        <w:t xml:space="preserve">'s response to </w:t>
      </w:r>
      <w:r w:rsidR="0040703C" w:rsidRPr="0040703C">
        <w:rPr>
          <w:rFonts w:cs="Calibri"/>
          <w:sz w:val="24"/>
        </w:rPr>
        <w:t>request for Emergency or Non-Emergency Assistance</w:t>
      </w:r>
      <w:r w:rsidRPr="0040703C">
        <w:rPr>
          <w:rFonts w:cs="Calibri"/>
          <w:sz w:val="24"/>
        </w:rPr>
        <w:t xml:space="preserve"> from any </w:t>
      </w:r>
      <w:r w:rsidR="00AB5DCD">
        <w:rPr>
          <w:rFonts w:cs="Calibri"/>
          <w:sz w:val="24"/>
        </w:rPr>
        <w:t>Responsible Party.</w:t>
      </w:r>
      <w:r w:rsidRPr="0040703C">
        <w:rPr>
          <w:rFonts w:cs="Calibri"/>
          <w:sz w:val="24"/>
        </w:rPr>
        <w:t xml:space="preserve"> The following procedure shall be followed to establish grounds: </w:t>
      </w:r>
    </w:p>
    <w:p w14:paraId="13E223DF" w14:textId="77777777" w:rsidR="00AB5DCD" w:rsidRPr="0040703C" w:rsidRDefault="00AB5DCD" w:rsidP="00AF5E03">
      <w:pPr>
        <w:pStyle w:val="BodyText"/>
        <w:spacing w:before="0" w:after="0"/>
        <w:rPr>
          <w:rFonts w:cs="Calibri"/>
          <w:sz w:val="24"/>
        </w:rPr>
      </w:pPr>
    </w:p>
    <w:p w14:paraId="728948BF" w14:textId="7397ACCB" w:rsidR="00AB5DCD" w:rsidRDefault="00000000" w:rsidP="00AF5E03">
      <w:pPr>
        <w:pStyle w:val="BodyText"/>
        <w:numPr>
          <w:ilvl w:val="0"/>
          <w:numId w:val="22"/>
        </w:numPr>
        <w:spacing w:before="0" w:after="0"/>
        <w:ind w:left="1440" w:hanging="720"/>
        <w:rPr>
          <w:rFonts w:cs="Calibri"/>
          <w:sz w:val="24"/>
        </w:rPr>
      </w:pPr>
      <w:r w:rsidRPr="0040703C">
        <w:rPr>
          <w:rFonts w:cs="Calibri"/>
          <w:sz w:val="24"/>
        </w:rPr>
        <w:t xml:space="preserve">The </w:t>
      </w:r>
      <w:r w:rsidR="0005030E" w:rsidRPr="0040703C">
        <w:rPr>
          <w:rFonts w:cs="Calibri"/>
          <w:sz w:val="24"/>
        </w:rPr>
        <w:t>District</w:t>
      </w:r>
      <w:r w:rsidRPr="0040703C">
        <w:rPr>
          <w:rFonts w:cs="Calibri"/>
          <w:sz w:val="24"/>
        </w:rPr>
        <w:t xml:space="preserve"> shall determine responsibility for the emergency or response as defined above and notify the responsible party by mail of the </w:t>
      </w:r>
      <w:r w:rsidR="00AB5DCD">
        <w:rPr>
          <w:rFonts w:cs="Calibri"/>
          <w:sz w:val="24"/>
        </w:rPr>
        <w:t>District’s</w:t>
      </w:r>
      <w:r w:rsidRPr="0040703C">
        <w:rPr>
          <w:rFonts w:cs="Calibri"/>
          <w:sz w:val="24"/>
        </w:rPr>
        <w:t xml:space="preserve"> determination of responsibility and the expenses to be recovered by the </w:t>
      </w:r>
      <w:r w:rsidR="0005030E" w:rsidRPr="0040703C">
        <w:rPr>
          <w:rFonts w:cs="Calibri"/>
          <w:sz w:val="24"/>
        </w:rPr>
        <w:t>District</w:t>
      </w:r>
      <w:r w:rsidR="0039603A">
        <w:rPr>
          <w:rFonts w:cs="Calibri"/>
          <w:sz w:val="24"/>
        </w:rPr>
        <w:t>, with reference to the then-adopted District Schedule of Fees</w:t>
      </w:r>
      <w:r w:rsidRPr="0040703C">
        <w:rPr>
          <w:rFonts w:cs="Calibri"/>
          <w:sz w:val="24"/>
        </w:rPr>
        <w:t xml:space="preserve">. </w:t>
      </w:r>
    </w:p>
    <w:p w14:paraId="26E4BC92" w14:textId="77777777" w:rsidR="00AB5DCD" w:rsidRDefault="00AB5DCD" w:rsidP="00AB5DCD">
      <w:pPr>
        <w:pStyle w:val="BodyText"/>
        <w:spacing w:before="0" w:after="0"/>
        <w:ind w:left="1440"/>
        <w:rPr>
          <w:rFonts w:cs="Calibri"/>
          <w:sz w:val="24"/>
        </w:rPr>
      </w:pPr>
    </w:p>
    <w:p w14:paraId="642EC606" w14:textId="4DECB2F7" w:rsidR="00872D1A" w:rsidRDefault="00000000" w:rsidP="00AF5E03">
      <w:pPr>
        <w:pStyle w:val="BodyText"/>
        <w:numPr>
          <w:ilvl w:val="0"/>
          <w:numId w:val="22"/>
        </w:numPr>
        <w:spacing w:before="0" w:after="0"/>
        <w:ind w:left="1440" w:hanging="720"/>
        <w:rPr>
          <w:rFonts w:cs="Calibri"/>
          <w:sz w:val="24"/>
        </w:rPr>
      </w:pPr>
      <w:r w:rsidRPr="00AB5DCD">
        <w:rPr>
          <w:rFonts w:cs="Calibri"/>
          <w:sz w:val="24"/>
        </w:rPr>
        <w:t xml:space="preserve">The notice shall specify that the determined responsible party may appeal the department's decision </w:t>
      </w:r>
      <w:r w:rsidR="00AB5DCD">
        <w:rPr>
          <w:rFonts w:cs="Calibri"/>
          <w:sz w:val="24"/>
        </w:rPr>
        <w:t>by filing a request to appeal with the Fire Chief within 30 days of the notice</w:t>
      </w:r>
      <w:r w:rsidRPr="00AB5DCD">
        <w:rPr>
          <w:rFonts w:cs="Calibri"/>
          <w:sz w:val="24"/>
        </w:rPr>
        <w:t xml:space="preserve">. </w:t>
      </w:r>
    </w:p>
    <w:p w14:paraId="689C0ACE" w14:textId="77777777" w:rsidR="00AB5DCD" w:rsidRDefault="00AB5DCD" w:rsidP="00AB5DCD">
      <w:pPr>
        <w:pStyle w:val="ListParagraph"/>
        <w:rPr>
          <w:rFonts w:cs="Calibri"/>
          <w:sz w:val="24"/>
        </w:rPr>
      </w:pPr>
    </w:p>
    <w:p w14:paraId="20834FE0" w14:textId="0B46BC89" w:rsidR="00AB5DCD" w:rsidRDefault="00AB5DCD" w:rsidP="00AF5E03">
      <w:pPr>
        <w:pStyle w:val="BodyText"/>
        <w:numPr>
          <w:ilvl w:val="0"/>
          <w:numId w:val="22"/>
        </w:numPr>
        <w:spacing w:before="0" w:after="0"/>
        <w:ind w:left="1440" w:hanging="720"/>
        <w:rPr>
          <w:rFonts w:cs="Calibri"/>
          <w:sz w:val="24"/>
        </w:rPr>
      </w:pPr>
      <w:r>
        <w:rPr>
          <w:rFonts w:cs="Calibri"/>
          <w:sz w:val="24"/>
        </w:rPr>
        <w:t xml:space="preserve">If the responsible party appeals the determination, the Fire Chief or </w:t>
      </w:r>
      <w:r w:rsidR="00986F01">
        <w:rPr>
          <w:rFonts w:cs="Calibri"/>
          <w:sz w:val="24"/>
        </w:rPr>
        <w:t>the Fire Chief’s designee</w:t>
      </w:r>
      <w:r>
        <w:rPr>
          <w:rFonts w:cs="Calibri"/>
          <w:sz w:val="24"/>
        </w:rPr>
        <w:t xml:space="preserve"> shall hold a hearing</w:t>
      </w:r>
      <w:r w:rsidR="00986F01">
        <w:rPr>
          <w:rFonts w:cs="Calibri"/>
          <w:sz w:val="24"/>
        </w:rPr>
        <w:t xml:space="preserve"> within 30 days</w:t>
      </w:r>
      <w:r>
        <w:rPr>
          <w:rFonts w:cs="Calibri"/>
          <w:sz w:val="24"/>
        </w:rPr>
        <w:t xml:space="preserve">, during which the appealing party and the </w:t>
      </w:r>
      <w:r w:rsidR="00986F01">
        <w:rPr>
          <w:rFonts w:cs="Calibri"/>
          <w:sz w:val="24"/>
        </w:rPr>
        <w:t>parties</w:t>
      </w:r>
      <w:r>
        <w:rPr>
          <w:rFonts w:cs="Calibri"/>
          <w:sz w:val="24"/>
        </w:rPr>
        <w:t xml:space="preserve"> shall be entitled to present evidence in support of their respective positions. </w:t>
      </w:r>
    </w:p>
    <w:p w14:paraId="6715F704" w14:textId="77777777" w:rsidR="00986F01" w:rsidRDefault="00986F01" w:rsidP="00986F01">
      <w:pPr>
        <w:pStyle w:val="ListParagraph"/>
        <w:rPr>
          <w:rFonts w:cs="Calibri"/>
          <w:sz w:val="24"/>
        </w:rPr>
      </w:pPr>
    </w:p>
    <w:p w14:paraId="17F32D1A" w14:textId="7CFC59C1" w:rsidR="00986F01" w:rsidRDefault="00986F01" w:rsidP="00AF5E03">
      <w:pPr>
        <w:pStyle w:val="BodyText"/>
        <w:numPr>
          <w:ilvl w:val="0"/>
          <w:numId w:val="22"/>
        </w:numPr>
        <w:spacing w:before="0" w:after="0"/>
        <w:ind w:left="1440" w:hanging="720"/>
        <w:rPr>
          <w:rFonts w:cs="Calibri"/>
          <w:sz w:val="24"/>
        </w:rPr>
      </w:pPr>
      <w:r>
        <w:rPr>
          <w:rFonts w:cs="Calibri"/>
          <w:sz w:val="24"/>
        </w:rPr>
        <w:t xml:space="preserve">After </w:t>
      </w:r>
      <w:r w:rsidR="008A0994">
        <w:rPr>
          <w:rFonts w:cs="Calibri"/>
          <w:sz w:val="24"/>
        </w:rPr>
        <w:t xml:space="preserve">the hearing, the Fire Chief or designee shall make a written recommendation to the Board of Trustees within 30 days, and the Board, at its next regularly scheduled meeting, shall issue a decision determining responsibility and assessing expenses. The Board may adopt, modify, or reject the Fire Chief’s recommendation. The Board may, in its sole discretion, hear additional evidence prior to issuing its decision. </w:t>
      </w:r>
    </w:p>
    <w:p w14:paraId="276FCF29" w14:textId="77777777" w:rsidR="008A0994" w:rsidRDefault="008A0994" w:rsidP="008A0994">
      <w:pPr>
        <w:pStyle w:val="ListParagraph"/>
        <w:rPr>
          <w:rFonts w:cs="Calibri"/>
          <w:sz w:val="24"/>
        </w:rPr>
      </w:pPr>
    </w:p>
    <w:p w14:paraId="0CD37658" w14:textId="4EA07344" w:rsidR="008A0994" w:rsidRDefault="008A0994" w:rsidP="00AF5E03">
      <w:pPr>
        <w:pStyle w:val="BodyText"/>
        <w:numPr>
          <w:ilvl w:val="0"/>
          <w:numId w:val="22"/>
        </w:numPr>
        <w:spacing w:before="0" w:after="0"/>
        <w:ind w:left="1440" w:hanging="720"/>
        <w:rPr>
          <w:rFonts w:cs="Calibri"/>
          <w:sz w:val="24"/>
        </w:rPr>
      </w:pPr>
      <w:r>
        <w:rPr>
          <w:rFonts w:cs="Calibri"/>
          <w:sz w:val="24"/>
        </w:rPr>
        <w:t xml:space="preserve">The responsible party may seek judicial review of the Board’s decision by filing a petition in the district court within 30 days of the Board’s decision. </w:t>
      </w:r>
    </w:p>
    <w:p w14:paraId="548DCB22" w14:textId="77777777" w:rsidR="008A0994" w:rsidRDefault="008A0994" w:rsidP="008A0994">
      <w:pPr>
        <w:pStyle w:val="ListParagraph"/>
        <w:rPr>
          <w:rFonts w:cs="Calibri"/>
          <w:sz w:val="24"/>
        </w:rPr>
      </w:pPr>
    </w:p>
    <w:p w14:paraId="5EB6C5A5" w14:textId="504E5E74" w:rsidR="008A0994" w:rsidRPr="0040703C" w:rsidRDefault="008A0994" w:rsidP="008A0994">
      <w:pPr>
        <w:pStyle w:val="BodyText"/>
        <w:numPr>
          <w:ilvl w:val="0"/>
          <w:numId w:val="14"/>
        </w:numPr>
        <w:spacing w:before="0" w:after="0"/>
        <w:ind w:left="720" w:hanging="720"/>
        <w:rPr>
          <w:rFonts w:cs="Calibri"/>
          <w:sz w:val="24"/>
        </w:rPr>
      </w:pPr>
      <w:r>
        <w:rPr>
          <w:rFonts w:cs="Calibri"/>
          <w:b/>
          <w:bCs/>
          <w:sz w:val="24"/>
        </w:rPr>
        <w:t>No Admission of Liability</w:t>
      </w:r>
      <w:r w:rsidRPr="0040703C">
        <w:rPr>
          <w:rFonts w:cs="Calibri"/>
          <w:sz w:val="24"/>
        </w:rPr>
        <w:t>.</w:t>
      </w:r>
    </w:p>
    <w:p w14:paraId="03DDA81A" w14:textId="77777777" w:rsidR="00AC1994" w:rsidRDefault="00AC1994" w:rsidP="00AF5E03">
      <w:pPr>
        <w:pStyle w:val="BodyText"/>
        <w:spacing w:before="0" w:after="0"/>
        <w:rPr>
          <w:rFonts w:cs="Calibri"/>
          <w:sz w:val="24"/>
        </w:rPr>
      </w:pPr>
    </w:p>
    <w:p w14:paraId="263E0451" w14:textId="1836A827" w:rsidR="00872D1A" w:rsidRPr="0040703C" w:rsidRDefault="00000000" w:rsidP="00AF5E03">
      <w:pPr>
        <w:pStyle w:val="BodyText"/>
        <w:spacing w:before="0" w:after="0"/>
        <w:rPr>
          <w:rFonts w:cs="Calibri"/>
          <w:sz w:val="24"/>
        </w:rPr>
      </w:pPr>
      <w:r w:rsidRPr="0040703C">
        <w:rPr>
          <w:rFonts w:cs="Calibri"/>
          <w:sz w:val="24"/>
        </w:rPr>
        <w:t xml:space="preserve">The payment of expenses determined owing under this section does not constitute: </w:t>
      </w:r>
    </w:p>
    <w:p w14:paraId="5FAECE2B" w14:textId="77777777" w:rsidR="00AC1994" w:rsidRDefault="00AC1994" w:rsidP="00AF5E03">
      <w:pPr>
        <w:pStyle w:val="BodyText"/>
        <w:spacing w:before="0" w:after="0"/>
        <w:rPr>
          <w:rFonts w:cs="Calibri"/>
          <w:sz w:val="24"/>
        </w:rPr>
      </w:pPr>
    </w:p>
    <w:p w14:paraId="6B5C3829" w14:textId="7301B131" w:rsidR="00AC1994" w:rsidRDefault="00000000" w:rsidP="00AF5E03">
      <w:pPr>
        <w:pStyle w:val="BodyText"/>
        <w:numPr>
          <w:ilvl w:val="0"/>
          <w:numId w:val="24"/>
        </w:numPr>
        <w:spacing w:before="0" w:after="0"/>
        <w:ind w:left="1440" w:hanging="720"/>
        <w:rPr>
          <w:rFonts w:cs="Calibri"/>
          <w:sz w:val="24"/>
        </w:rPr>
      </w:pPr>
      <w:r w:rsidRPr="0040703C">
        <w:rPr>
          <w:rFonts w:cs="Calibri"/>
          <w:sz w:val="24"/>
        </w:rPr>
        <w:t xml:space="preserve">An admission of liability or negligence in any legal proceedings; or </w:t>
      </w:r>
    </w:p>
    <w:p w14:paraId="4D54EEAA" w14:textId="77777777" w:rsidR="00AC1994" w:rsidRDefault="00000000" w:rsidP="00AC1994">
      <w:pPr>
        <w:pStyle w:val="BodyText"/>
        <w:numPr>
          <w:ilvl w:val="0"/>
          <w:numId w:val="24"/>
        </w:numPr>
        <w:spacing w:before="0" w:after="0"/>
        <w:ind w:left="1440" w:hanging="720"/>
        <w:rPr>
          <w:rFonts w:cs="Calibri"/>
          <w:sz w:val="24"/>
        </w:rPr>
      </w:pPr>
      <w:r w:rsidRPr="00AC1994">
        <w:rPr>
          <w:rFonts w:cs="Calibri"/>
          <w:sz w:val="24"/>
        </w:rPr>
        <w:t>An admission of criminal intent</w:t>
      </w:r>
      <w:r w:rsidR="00AC1994">
        <w:rPr>
          <w:rFonts w:cs="Calibri"/>
          <w:sz w:val="24"/>
        </w:rPr>
        <w:t xml:space="preserve"> or liability; or</w:t>
      </w:r>
    </w:p>
    <w:p w14:paraId="7269E5E0" w14:textId="02D9A7A9" w:rsidR="00872D1A" w:rsidRDefault="00AC1994" w:rsidP="00AC1994">
      <w:pPr>
        <w:pStyle w:val="BodyText"/>
        <w:numPr>
          <w:ilvl w:val="0"/>
          <w:numId w:val="24"/>
        </w:numPr>
        <w:spacing w:before="0" w:after="0"/>
        <w:ind w:left="1440" w:hanging="720"/>
        <w:rPr>
          <w:rFonts w:cs="Calibri"/>
          <w:sz w:val="24"/>
        </w:rPr>
      </w:pPr>
      <w:r>
        <w:rPr>
          <w:rFonts w:cs="Calibri"/>
          <w:sz w:val="24"/>
        </w:rPr>
        <w:t>A criminal fine.</w:t>
      </w:r>
      <w:r w:rsidRPr="00AC1994">
        <w:rPr>
          <w:rFonts w:cs="Calibri"/>
          <w:sz w:val="24"/>
        </w:rPr>
        <w:t xml:space="preserve"> </w:t>
      </w:r>
    </w:p>
    <w:p w14:paraId="5CBC936D" w14:textId="77777777" w:rsidR="00AC1994" w:rsidRDefault="00AC1994" w:rsidP="00AC1994">
      <w:pPr>
        <w:pStyle w:val="BodyText"/>
        <w:spacing w:before="0" w:after="0"/>
        <w:rPr>
          <w:rFonts w:cs="Calibri"/>
          <w:sz w:val="24"/>
        </w:rPr>
      </w:pPr>
    </w:p>
    <w:p w14:paraId="03851BEB" w14:textId="1A7CDFDB" w:rsidR="00AC1994" w:rsidRPr="0040703C" w:rsidRDefault="00AC1994" w:rsidP="00AC1994">
      <w:pPr>
        <w:pStyle w:val="BodyText"/>
        <w:numPr>
          <w:ilvl w:val="0"/>
          <w:numId w:val="14"/>
        </w:numPr>
        <w:spacing w:before="0" w:after="0"/>
        <w:ind w:left="720" w:hanging="720"/>
        <w:rPr>
          <w:rFonts w:cs="Calibri"/>
          <w:sz w:val="24"/>
        </w:rPr>
      </w:pPr>
      <w:r>
        <w:rPr>
          <w:rFonts w:cs="Calibri"/>
          <w:b/>
          <w:bCs/>
          <w:sz w:val="24"/>
        </w:rPr>
        <w:lastRenderedPageBreak/>
        <w:t>Civil Action to Recover Expenses</w:t>
      </w:r>
      <w:r w:rsidRPr="0040703C">
        <w:rPr>
          <w:rFonts w:cs="Calibri"/>
          <w:sz w:val="24"/>
        </w:rPr>
        <w:t>.</w:t>
      </w:r>
    </w:p>
    <w:p w14:paraId="63A4B64A" w14:textId="3FF95C92" w:rsidR="00872D1A" w:rsidRPr="0040703C" w:rsidRDefault="00000000" w:rsidP="00AF5E03">
      <w:pPr>
        <w:pStyle w:val="BodyText"/>
        <w:spacing w:before="0" w:after="0"/>
        <w:rPr>
          <w:rFonts w:cs="Calibri"/>
          <w:sz w:val="24"/>
        </w:rPr>
      </w:pPr>
      <w:r w:rsidRPr="0040703C">
        <w:rPr>
          <w:rFonts w:cs="Calibri"/>
          <w:sz w:val="24"/>
        </w:rPr>
        <w:t xml:space="preserve">In the event the parties determined to be responsible for the repayment of expenses incurred due to the </w:t>
      </w:r>
      <w:r w:rsidR="0005030E" w:rsidRPr="0040703C">
        <w:rPr>
          <w:rFonts w:cs="Calibri"/>
          <w:sz w:val="24"/>
        </w:rPr>
        <w:t>District</w:t>
      </w:r>
      <w:r w:rsidRPr="0040703C">
        <w:rPr>
          <w:rFonts w:cs="Calibri"/>
          <w:sz w:val="24"/>
        </w:rPr>
        <w:t xml:space="preserve">'s response to such an emergency fail to make payment to the </w:t>
      </w:r>
      <w:r w:rsidR="0005030E" w:rsidRPr="0040703C">
        <w:rPr>
          <w:rFonts w:cs="Calibri"/>
          <w:sz w:val="24"/>
        </w:rPr>
        <w:t>District</w:t>
      </w:r>
      <w:r w:rsidRPr="0040703C">
        <w:rPr>
          <w:rFonts w:cs="Calibri"/>
          <w:sz w:val="24"/>
        </w:rPr>
        <w:t xml:space="preserve"> within thirty (30) days after a final administrative determination of any appeal to the </w:t>
      </w:r>
      <w:r w:rsidR="0005030E" w:rsidRPr="0040703C">
        <w:rPr>
          <w:rFonts w:cs="Calibri"/>
          <w:sz w:val="24"/>
        </w:rPr>
        <w:t>District</w:t>
      </w:r>
      <w:r w:rsidRPr="0040703C">
        <w:rPr>
          <w:rFonts w:cs="Calibri"/>
          <w:sz w:val="24"/>
        </w:rPr>
        <w:t xml:space="preserve"> or thirty (30) days from the deadline for the appeal in the event no appeal is filed, the </w:t>
      </w:r>
      <w:r w:rsidR="0005030E" w:rsidRPr="0040703C">
        <w:rPr>
          <w:rFonts w:cs="Calibri"/>
          <w:sz w:val="24"/>
        </w:rPr>
        <w:t>District</w:t>
      </w:r>
      <w:r w:rsidRPr="0040703C">
        <w:rPr>
          <w:rFonts w:cs="Calibri"/>
          <w:sz w:val="24"/>
        </w:rPr>
        <w:t xml:space="preserve"> may initiate legal action to recover from the determined responsible parties the expenses determined to be owing, including the </w:t>
      </w:r>
      <w:r w:rsidR="0005030E" w:rsidRPr="0040703C">
        <w:rPr>
          <w:rFonts w:cs="Calibri"/>
          <w:sz w:val="24"/>
        </w:rPr>
        <w:t>District</w:t>
      </w:r>
      <w:r w:rsidRPr="0040703C">
        <w:rPr>
          <w:rFonts w:cs="Calibri"/>
          <w:sz w:val="24"/>
        </w:rPr>
        <w:t>'s reasonable attorneys</w:t>
      </w:r>
      <w:r w:rsidR="00AC1994">
        <w:rPr>
          <w:rFonts w:cs="Calibri"/>
          <w:sz w:val="24"/>
        </w:rPr>
        <w:t>’</w:t>
      </w:r>
      <w:r w:rsidRPr="0040703C">
        <w:rPr>
          <w:rFonts w:cs="Calibri"/>
          <w:sz w:val="24"/>
        </w:rPr>
        <w:t xml:space="preserve"> fees. </w:t>
      </w:r>
    </w:p>
    <w:p w14:paraId="157EC2BC" w14:textId="77777777" w:rsidR="00872D1A" w:rsidRPr="0040703C" w:rsidRDefault="00872D1A" w:rsidP="00AF5E03">
      <w:pPr>
        <w:pStyle w:val="BodyText"/>
        <w:spacing w:before="0" w:after="0"/>
        <w:rPr>
          <w:rFonts w:cs="Calibri"/>
          <w:sz w:val="24"/>
        </w:rPr>
      </w:pPr>
    </w:p>
    <w:sectPr w:rsidR="00872D1A" w:rsidRPr="0040703C">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6431" w14:textId="77777777" w:rsidR="0002250F" w:rsidRDefault="0002250F">
      <w:pPr>
        <w:spacing w:before="0" w:after="0"/>
      </w:pPr>
      <w:r>
        <w:separator/>
      </w:r>
    </w:p>
  </w:endnote>
  <w:endnote w:type="continuationSeparator" w:id="0">
    <w:p w14:paraId="555B8056" w14:textId="77777777" w:rsidR="0002250F" w:rsidRDefault="000225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CB42" w14:textId="77777777" w:rsidR="00FB1F8B" w:rsidRDefault="00FB1F8B" w:rsidP="00FB1F8B">
    <w:pPr>
      <w:pStyle w:val="FooterCenter"/>
    </w:pPr>
  </w:p>
  <w:p w14:paraId="1597CE36" w14:textId="3973A7E6" w:rsidR="00FB1F8B" w:rsidRDefault="00FB1F8B" w:rsidP="00FB1F8B">
    <w:pPr>
      <w:pStyle w:val="Footer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BD14" w14:textId="77777777" w:rsidR="0002250F" w:rsidRDefault="0002250F">
      <w:pPr>
        <w:spacing w:before="0" w:after="0"/>
      </w:pPr>
      <w:r>
        <w:separator/>
      </w:r>
    </w:p>
  </w:footnote>
  <w:footnote w:type="continuationSeparator" w:id="0">
    <w:p w14:paraId="10EF0F43" w14:textId="77777777" w:rsidR="0002250F" w:rsidRDefault="0002250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39A2C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A3AC85B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17A8F00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A469BF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0E66CEE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311C464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6A6052A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495CE71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964C8C7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575329"/>
    <w:multiLevelType w:val="hybridMultilevel"/>
    <w:tmpl w:val="469C5A04"/>
    <w:lvl w:ilvl="0" w:tplc="9B4C2C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B5889"/>
    <w:multiLevelType w:val="hybridMultilevel"/>
    <w:tmpl w:val="04E89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60838"/>
    <w:multiLevelType w:val="hybridMultilevel"/>
    <w:tmpl w:val="191EFC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CF07A1"/>
    <w:multiLevelType w:val="hybridMultilevel"/>
    <w:tmpl w:val="C6204750"/>
    <w:lvl w:ilvl="0" w:tplc="6FF81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2F2627"/>
    <w:multiLevelType w:val="hybridMultilevel"/>
    <w:tmpl w:val="191EFC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FB6235"/>
    <w:multiLevelType w:val="hybridMultilevel"/>
    <w:tmpl w:val="406CC444"/>
    <w:lvl w:ilvl="0" w:tplc="9B4C2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463DCE"/>
    <w:multiLevelType w:val="hybridMultilevel"/>
    <w:tmpl w:val="B68483D8"/>
    <w:lvl w:ilvl="0" w:tplc="6FF814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82DF1"/>
    <w:multiLevelType w:val="hybridMultilevel"/>
    <w:tmpl w:val="41CE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4728E"/>
    <w:multiLevelType w:val="hybridMultilevel"/>
    <w:tmpl w:val="E96A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945B8"/>
    <w:multiLevelType w:val="hybridMultilevel"/>
    <w:tmpl w:val="D6AC0B5E"/>
    <w:lvl w:ilvl="0" w:tplc="54B8AB98">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C77C39"/>
    <w:multiLevelType w:val="hybridMultilevel"/>
    <w:tmpl w:val="191EFC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E21985"/>
    <w:multiLevelType w:val="hybridMultilevel"/>
    <w:tmpl w:val="4F06F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E8743"/>
    <w:multiLevelType w:val="multilevel"/>
    <w:tmpl w:val="BDA0566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73D91E54"/>
    <w:multiLevelType w:val="hybridMultilevel"/>
    <w:tmpl w:val="191EF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771B9"/>
    <w:multiLevelType w:val="hybridMultilevel"/>
    <w:tmpl w:val="5FD8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802822">
    <w:abstractNumId w:val="8"/>
  </w:num>
  <w:num w:numId="2" w16cid:durableId="208687362">
    <w:abstractNumId w:val="7"/>
  </w:num>
  <w:num w:numId="3" w16cid:durableId="981153006">
    <w:abstractNumId w:val="6"/>
  </w:num>
  <w:num w:numId="4" w16cid:durableId="109707641">
    <w:abstractNumId w:val="5"/>
  </w:num>
  <w:num w:numId="5" w16cid:durableId="1308821384">
    <w:abstractNumId w:val="4"/>
  </w:num>
  <w:num w:numId="6" w16cid:durableId="623386912">
    <w:abstractNumId w:val="3"/>
  </w:num>
  <w:num w:numId="7" w16cid:durableId="1877304709">
    <w:abstractNumId w:val="2"/>
  </w:num>
  <w:num w:numId="8" w16cid:durableId="1388722824">
    <w:abstractNumId w:val="1"/>
  </w:num>
  <w:num w:numId="9" w16cid:durableId="1246959324">
    <w:abstractNumId w:val="0"/>
  </w:num>
  <w:num w:numId="10" w16cid:durableId="828325615">
    <w:abstractNumId w:val="21"/>
  </w:num>
  <w:num w:numId="11" w16cid:durableId="529992945">
    <w:abstractNumId w:val="12"/>
  </w:num>
  <w:num w:numId="12" w16cid:durableId="525560777">
    <w:abstractNumId w:val="15"/>
  </w:num>
  <w:num w:numId="13" w16cid:durableId="1893495525">
    <w:abstractNumId w:val="10"/>
  </w:num>
  <w:num w:numId="14" w16cid:durableId="1152286071">
    <w:abstractNumId w:val="18"/>
  </w:num>
  <w:num w:numId="15" w16cid:durableId="1625624394">
    <w:abstractNumId w:val="14"/>
  </w:num>
  <w:num w:numId="16" w16cid:durableId="756288882">
    <w:abstractNumId w:val="9"/>
  </w:num>
  <w:num w:numId="17" w16cid:durableId="1320504982">
    <w:abstractNumId w:val="22"/>
  </w:num>
  <w:num w:numId="18" w16cid:durableId="1479810030">
    <w:abstractNumId w:val="19"/>
  </w:num>
  <w:num w:numId="19" w16cid:durableId="1980186882">
    <w:abstractNumId w:val="11"/>
  </w:num>
  <w:num w:numId="20" w16cid:durableId="1751193109">
    <w:abstractNumId w:val="13"/>
  </w:num>
  <w:num w:numId="21" w16cid:durableId="911235613">
    <w:abstractNumId w:val="17"/>
  </w:num>
  <w:num w:numId="22" w16cid:durableId="1935556215">
    <w:abstractNumId w:val="20"/>
  </w:num>
  <w:num w:numId="23" w16cid:durableId="328561159">
    <w:abstractNumId w:val="16"/>
  </w:num>
  <w:num w:numId="24" w16cid:durableId="3204726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1A"/>
    <w:rsid w:val="0002250F"/>
    <w:rsid w:val="0005030E"/>
    <w:rsid w:val="001E4311"/>
    <w:rsid w:val="001E71D8"/>
    <w:rsid w:val="002F36A1"/>
    <w:rsid w:val="0039603A"/>
    <w:rsid w:val="0040703C"/>
    <w:rsid w:val="00566E69"/>
    <w:rsid w:val="0076461A"/>
    <w:rsid w:val="00872D1A"/>
    <w:rsid w:val="008A0994"/>
    <w:rsid w:val="00986F01"/>
    <w:rsid w:val="00AB5DCD"/>
    <w:rsid w:val="00AC1994"/>
    <w:rsid w:val="00AF5E03"/>
    <w:rsid w:val="00CE060B"/>
    <w:rsid w:val="00D64285"/>
    <w:rsid w:val="00FB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1BAC"/>
  <w15:docId w15:val="{62102F55-F34F-4017-A7D0-75C4A87E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03"/>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styleId="List3">
    <w:name w:val="List 3"/>
    <w:basedOn w:val="List2"/>
    <w:uiPriority w:val="5"/>
    <w:unhideWhenUsed/>
    <w:qFormat/>
    <w:pPr>
      <w:ind w:left="1425"/>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2be4a3d7-6827-418a-ad8a-4dbaa460654e">
    <w:name w:val="Normal Table_2be4a3d7-6827-418a-ad8a-4dbaa460654e"/>
    <w:uiPriority w:val="99"/>
    <w:semiHidden/>
    <w:unhideWhenUsed/>
    <w:tblPr>
      <w:tblInd w:w="0" w:type="dxa"/>
      <w:tblCellMar>
        <w:top w:w="0" w:type="dxa"/>
        <w:left w:w="108" w:type="dxa"/>
        <w:bottom w:w="0" w:type="dxa"/>
        <w:right w:w="108" w:type="dxa"/>
      </w:tblCellMar>
    </w:tblPr>
  </w:style>
  <w:style w:type="table" w:styleId="TableGrid">
    <w:name w:val="Table Grid"/>
    <w:basedOn w:val="NormalTable2be4a3d7-6827-418a-ad8a-4dbaa460654e"/>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4091cb3-3bce-4826-87b0-3e248b455a89">
    <w:name w:val="Normal Table_74091cb3-3bce-4826-87b0-3e248b455a89"/>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4091cb3-3bce-4826-87b0-3e248b455a8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2c234cf6-4a8f-4801-be40-4efe3d5c682d">
    <w:name w:val="Normal Table_2c234cf6-4a8f-4801-be40-4efe3d5c682d"/>
    <w:uiPriority w:val="99"/>
    <w:semiHidden/>
    <w:unhideWhenUsed/>
    <w:tblPr>
      <w:tblInd w:w="0" w:type="dxa"/>
      <w:tblCellMar>
        <w:top w:w="0" w:type="dxa"/>
        <w:left w:w="108" w:type="dxa"/>
        <w:bottom w:w="0" w:type="dxa"/>
        <w:right w:w="108" w:type="dxa"/>
      </w:tblCellMar>
    </w:tblPr>
  </w:style>
  <w:style w:type="table" w:customStyle="1" w:styleId="Table1f01e8ec1-c5df-4db1-b354-5a22e66babd2">
    <w:name w:val="Table 1_f01e8ec1-c5df-4db1-b354-5a22e66babd2"/>
    <w:basedOn w:val="NormalTable2c234cf6-4a8f-4801-be40-4efe3d5c682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f01e8ec1-c5df-4db1-b354-5a22e66babd2"/>
    <w:uiPriority w:val="99"/>
    <w:tblPr>
      <w:tblInd w:w="590" w:type="dxa"/>
    </w:tblPr>
    <w:tcPr>
      <w:shd w:val="clear" w:color="auto" w:fill="auto"/>
    </w:tcPr>
  </w:style>
  <w:style w:type="table" w:customStyle="1" w:styleId="NormalTable778f7042-555f-47f3-99a5-805e0133c65b">
    <w:name w:val="Normal Table_778f7042-555f-47f3-99a5-805e0133c65b"/>
    <w:uiPriority w:val="99"/>
    <w:semiHidden/>
    <w:unhideWhenUsed/>
    <w:tblPr>
      <w:tblInd w:w="0" w:type="dxa"/>
      <w:tblCellMar>
        <w:top w:w="0" w:type="dxa"/>
        <w:left w:w="108" w:type="dxa"/>
        <w:bottom w:w="0" w:type="dxa"/>
        <w:right w:w="108" w:type="dxa"/>
      </w:tblCellMar>
    </w:tblPr>
  </w:style>
  <w:style w:type="table" w:customStyle="1" w:styleId="Table15277863f-d640-4feb-903f-3e1ac1eefc8e">
    <w:name w:val="Table 1_5277863f-d640-4feb-903f-3e1ac1eefc8e"/>
    <w:basedOn w:val="NormalTable778f7042-555f-47f3-99a5-805e0133c65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babc484-f657-4aa7-8f98-de2cab6e31c9">
    <w:name w:val="Table 2_dbabc484-f657-4aa7-8f98-de2cab6e31c9"/>
    <w:basedOn w:val="Table15277863f-d640-4feb-903f-3e1ac1eefc8e"/>
    <w:uiPriority w:val="99"/>
    <w:tblPr>
      <w:tblInd w:w="590" w:type="dxa"/>
    </w:tblPr>
    <w:tcPr>
      <w:shd w:val="clear" w:color="auto" w:fill="auto"/>
    </w:tcPr>
  </w:style>
  <w:style w:type="table" w:customStyle="1" w:styleId="Table3">
    <w:name w:val="Table 3"/>
    <w:basedOn w:val="Table2dbabc484-f657-4aa7-8f98-de2cab6e31c9"/>
    <w:uiPriority w:val="99"/>
    <w:tblPr>
      <w:tblInd w:w="1066" w:type="dxa"/>
    </w:tblPr>
    <w:tcPr>
      <w:shd w:val="clear" w:color="auto" w:fill="auto"/>
    </w:tcPr>
  </w:style>
  <w:style w:type="table" w:customStyle="1" w:styleId="NormalTable06d89ec2-d86f-4d49-b1f7-3adc5463c736">
    <w:name w:val="Normal Table_06d89ec2-d86f-4d49-b1f7-3adc5463c736"/>
    <w:uiPriority w:val="99"/>
    <w:semiHidden/>
    <w:unhideWhenUsed/>
    <w:tblPr>
      <w:tblInd w:w="0" w:type="dxa"/>
      <w:tblCellMar>
        <w:top w:w="0" w:type="dxa"/>
        <w:left w:w="108" w:type="dxa"/>
        <w:bottom w:w="0" w:type="dxa"/>
        <w:right w:w="108" w:type="dxa"/>
      </w:tblCellMar>
    </w:tblPr>
  </w:style>
  <w:style w:type="table" w:customStyle="1" w:styleId="Table131bcad5c-cc8f-4208-aba6-9c873080b8ac">
    <w:name w:val="Table 1_31bcad5c-cc8f-4208-aba6-9c873080b8ac"/>
    <w:basedOn w:val="NormalTable06d89ec2-d86f-4d49-b1f7-3adc5463c73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b6ad93f-3c45-47bb-9c4a-43d11e5c4098">
    <w:name w:val="Table 2_3b6ad93f-3c45-47bb-9c4a-43d11e5c4098"/>
    <w:basedOn w:val="Table131bcad5c-cc8f-4208-aba6-9c873080b8ac"/>
    <w:uiPriority w:val="99"/>
    <w:tblPr>
      <w:tblInd w:w="590" w:type="dxa"/>
    </w:tblPr>
    <w:tcPr>
      <w:shd w:val="clear" w:color="auto" w:fill="auto"/>
    </w:tcPr>
  </w:style>
  <w:style w:type="table" w:customStyle="1" w:styleId="Table3f94f0d2a-9d65-4a11-8dd7-a3da7752a9ed">
    <w:name w:val="Table 3_f94f0d2a-9d65-4a11-8dd7-a3da7752a9ed"/>
    <w:basedOn w:val="Table23b6ad93f-3c45-47bb-9c4a-43d11e5c4098"/>
    <w:uiPriority w:val="99"/>
    <w:tblPr>
      <w:tblInd w:w="1066" w:type="dxa"/>
    </w:tblPr>
    <w:tcPr>
      <w:shd w:val="clear" w:color="auto" w:fill="auto"/>
    </w:tcPr>
  </w:style>
  <w:style w:type="table" w:customStyle="1" w:styleId="Table4">
    <w:name w:val="Table 4"/>
    <w:basedOn w:val="Table3f94f0d2a-9d65-4a11-8dd7-a3da7752a9ed"/>
    <w:uiPriority w:val="99"/>
    <w:tblPr>
      <w:tblInd w:w="1555" w:type="dxa"/>
    </w:tblPr>
    <w:tcPr>
      <w:shd w:val="clear" w:color="auto" w:fill="auto"/>
    </w:tcPr>
  </w:style>
  <w:style w:type="table" w:customStyle="1" w:styleId="NormalTable3aee909e-5fa8-4d00-a34d-3abc10c0f0e6">
    <w:name w:val="Normal Table_3aee909e-5fa8-4d00-a34d-3abc10c0f0e6"/>
    <w:uiPriority w:val="99"/>
    <w:semiHidden/>
    <w:unhideWhenUsed/>
    <w:tblPr>
      <w:tblInd w:w="0" w:type="dxa"/>
      <w:tblCellMar>
        <w:top w:w="0" w:type="dxa"/>
        <w:left w:w="108" w:type="dxa"/>
        <w:bottom w:w="0" w:type="dxa"/>
        <w:right w:w="108" w:type="dxa"/>
      </w:tblCellMar>
    </w:tblPr>
  </w:style>
  <w:style w:type="table" w:customStyle="1" w:styleId="Table177358baf-0f88-41cf-ac15-f4bdfd3244ae">
    <w:name w:val="Table 1_77358baf-0f88-41cf-ac15-f4bdfd3244ae"/>
    <w:basedOn w:val="NormalTable3aee909e-5fa8-4d00-a34d-3abc10c0f0e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3f1b1f4-fd9d-43bb-ae45-7afc2e746c5b">
    <w:name w:val="Table 2_e3f1b1f4-fd9d-43bb-ae45-7afc2e746c5b"/>
    <w:basedOn w:val="Table177358baf-0f88-41cf-ac15-f4bdfd3244ae"/>
    <w:uiPriority w:val="99"/>
    <w:tblPr>
      <w:tblInd w:w="590" w:type="dxa"/>
    </w:tblPr>
    <w:tcPr>
      <w:shd w:val="clear" w:color="auto" w:fill="auto"/>
    </w:tcPr>
  </w:style>
  <w:style w:type="table" w:customStyle="1" w:styleId="Table33fe96801-545b-4e09-a81d-ec03958396f1">
    <w:name w:val="Table 3_3fe96801-545b-4e09-a81d-ec03958396f1"/>
    <w:basedOn w:val="Table2e3f1b1f4-fd9d-43bb-ae45-7afc2e746c5b"/>
    <w:uiPriority w:val="99"/>
    <w:tblPr>
      <w:tblInd w:w="1066" w:type="dxa"/>
    </w:tblPr>
    <w:tcPr>
      <w:shd w:val="clear" w:color="auto" w:fill="auto"/>
    </w:tcPr>
  </w:style>
  <w:style w:type="table" w:customStyle="1" w:styleId="Table4a4a2056b-fe78-4b5d-ae01-604db314eca2">
    <w:name w:val="Table 4_a4a2056b-fe78-4b5d-ae01-604db314eca2"/>
    <w:basedOn w:val="Table33fe96801-545b-4e09-a81d-ec03958396f1"/>
    <w:uiPriority w:val="99"/>
    <w:tblPr>
      <w:tblInd w:w="1555" w:type="dxa"/>
    </w:tblPr>
    <w:tcPr>
      <w:shd w:val="clear" w:color="auto" w:fill="auto"/>
    </w:tcPr>
  </w:style>
  <w:style w:type="table" w:customStyle="1" w:styleId="Table5">
    <w:name w:val="Table 5"/>
    <w:basedOn w:val="Table4a4a2056b-fe78-4b5d-ae01-604db314eca2"/>
    <w:uiPriority w:val="99"/>
    <w:tblPr>
      <w:tblInd w:w="2030" w:type="dxa"/>
    </w:tblPr>
    <w:tcPr>
      <w:shd w:val="clear" w:color="auto" w:fill="auto"/>
    </w:tcPr>
  </w:style>
  <w:style w:type="table" w:customStyle="1" w:styleId="NormalTable0fb5cc33-b5dd-4de7-b2b5-7ed61d850d7f">
    <w:name w:val="Normal Table_0fb5cc33-b5dd-4de7-b2b5-7ed61d850d7f"/>
    <w:uiPriority w:val="99"/>
    <w:semiHidden/>
    <w:unhideWhenUsed/>
    <w:tblPr>
      <w:tblInd w:w="0" w:type="dxa"/>
      <w:tblCellMar>
        <w:top w:w="0" w:type="dxa"/>
        <w:left w:w="108" w:type="dxa"/>
        <w:bottom w:w="0" w:type="dxa"/>
        <w:right w:w="108" w:type="dxa"/>
      </w:tblCellMar>
    </w:tblPr>
  </w:style>
  <w:style w:type="table" w:customStyle="1" w:styleId="Table110d8e00d-c5c1-4a0a-bcc3-50b95061f695">
    <w:name w:val="Table 1_10d8e00d-c5c1-4a0a-bcc3-50b95061f695"/>
    <w:basedOn w:val="NormalTable0fb5cc33-b5dd-4de7-b2b5-7ed61d850d7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95697e9-0dd5-49e4-b2ca-c007effd55bf">
    <w:name w:val="Table 2_b95697e9-0dd5-49e4-b2ca-c007effd55bf"/>
    <w:basedOn w:val="Table110d8e00d-c5c1-4a0a-bcc3-50b95061f695"/>
    <w:uiPriority w:val="99"/>
    <w:tblPr>
      <w:tblInd w:w="590" w:type="dxa"/>
    </w:tblPr>
    <w:tcPr>
      <w:shd w:val="clear" w:color="auto" w:fill="auto"/>
    </w:tcPr>
  </w:style>
  <w:style w:type="table" w:customStyle="1" w:styleId="Table3b2be33aa-1787-40d1-b0bb-9d4b61cbad07">
    <w:name w:val="Table 3_b2be33aa-1787-40d1-b0bb-9d4b61cbad07"/>
    <w:basedOn w:val="Table2b95697e9-0dd5-49e4-b2ca-c007effd55bf"/>
    <w:uiPriority w:val="99"/>
    <w:tblPr>
      <w:tblInd w:w="1066" w:type="dxa"/>
    </w:tblPr>
    <w:tcPr>
      <w:shd w:val="clear" w:color="auto" w:fill="auto"/>
    </w:tcPr>
  </w:style>
  <w:style w:type="table" w:customStyle="1" w:styleId="Table422ed55c1-b57b-4043-bcc7-cb25fe262504">
    <w:name w:val="Table 4_22ed55c1-b57b-4043-bcc7-cb25fe262504"/>
    <w:basedOn w:val="Table3b2be33aa-1787-40d1-b0bb-9d4b61cbad07"/>
    <w:uiPriority w:val="99"/>
    <w:tblPr>
      <w:tblInd w:w="1555" w:type="dxa"/>
    </w:tblPr>
    <w:tcPr>
      <w:shd w:val="clear" w:color="auto" w:fill="auto"/>
    </w:tcPr>
  </w:style>
  <w:style w:type="table" w:customStyle="1" w:styleId="Table5c809333c-cf8c-433b-93de-3bb600a72c8f">
    <w:name w:val="Table 5_c809333c-cf8c-433b-93de-3bb600a72c8f"/>
    <w:basedOn w:val="Table422ed55c1-b57b-4043-bcc7-cb25fe262504"/>
    <w:uiPriority w:val="99"/>
    <w:tblPr>
      <w:tblInd w:w="2030" w:type="dxa"/>
    </w:tblPr>
    <w:tcPr>
      <w:shd w:val="clear" w:color="auto" w:fill="auto"/>
    </w:tcPr>
  </w:style>
  <w:style w:type="table" w:customStyle="1" w:styleId="Table6">
    <w:name w:val="Table 6"/>
    <w:basedOn w:val="Table5c809333c-cf8c-433b-93de-3bb600a72c8f"/>
    <w:uiPriority w:val="99"/>
    <w:tblPr>
      <w:tblInd w:w="2506" w:type="dxa"/>
      <w:tblCellMar>
        <w:left w:w="115" w:type="dxa"/>
        <w:right w:w="115" w:type="dxa"/>
      </w:tblCellMar>
    </w:tblPr>
    <w:tcPr>
      <w:shd w:val="clear" w:color="auto" w:fill="auto"/>
    </w:tcPr>
  </w:style>
  <w:style w:type="table" w:customStyle="1" w:styleId="NormalTable1a42ba73-4545-4dce-8813-49c96d191673">
    <w:name w:val="Normal Table_1a42ba73-4545-4dce-8813-49c96d191673"/>
    <w:uiPriority w:val="99"/>
    <w:semiHidden/>
    <w:unhideWhenUsed/>
    <w:tblPr>
      <w:tblInd w:w="0" w:type="dxa"/>
      <w:tblCellMar>
        <w:top w:w="0" w:type="dxa"/>
        <w:left w:w="108" w:type="dxa"/>
        <w:bottom w:w="0" w:type="dxa"/>
        <w:right w:w="108" w:type="dxa"/>
      </w:tblCellMar>
    </w:tblPr>
  </w:style>
  <w:style w:type="table" w:customStyle="1" w:styleId="Table1434eedc1-2188-4e88-9703-cd570ac3c369">
    <w:name w:val="Table 1_434eedc1-2188-4e88-9703-cd570ac3c369"/>
    <w:basedOn w:val="NormalTable1a42ba73-4545-4dce-8813-49c96d19167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c58e75e-8141-4cf9-b557-39d5af5b39b5">
    <w:name w:val="Table 2_ec58e75e-8141-4cf9-b557-39d5af5b39b5"/>
    <w:basedOn w:val="Table1434eedc1-2188-4e88-9703-cd570ac3c369"/>
    <w:uiPriority w:val="99"/>
    <w:tblPr>
      <w:tblInd w:w="590" w:type="dxa"/>
    </w:tblPr>
    <w:tcPr>
      <w:shd w:val="clear" w:color="auto" w:fill="auto"/>
    </w:tcPr>
  </w:style>
  <w:style w:type="table" w:customStyle="1" w:styleId="Table31d31159c-0b70-4e15-99e3-90e979107bf5">
    <w:name w:val="Table 3_1d31159c-0b70-4e15-99e3-90e979107bf5"/>
    <w:basedOn w:val="Table2ec58e75e-8141-4cf9-b557-39d5af5b39b5"/>
    <w:uiPriority w:val="99"/>
    <w:tblPr>
      <w:tblInd w:w="1066" w:type="dxa"/>
    </w:tblPr>
    <w:tcPr>
      <w:shd w:val="clear" w:color="auto" w:fill="auto"/>
    </w:tcPr>
  </w:style>
  <w:style w:type="table" w:customStyle="1" w:styleId="Table478c624f4-c377-4890-9562-93cb7fd9069c">
    <w:name w:val="Table 4_78c624f4-c377-4890-9562-93cb7fd9069c"/>
    <w:basedOn w:val="Table31d31159c-0b70-4e15-99e3-90e979107bf5"/>
    <w:uiPriority w:val="99"/>
    <w:tblPr>
      <w:tblInd w:w="1555" w:type="dxa"/>
    </w:tblPr>
    <w:tcPr>
      <w:shd w:val="clear" w:color="auto" w:fill="auto"/>
    </w:tcPr>
  </w:style>
  <w:style w:type="table" w:customStyle="1" w:styleId="Table5b15fe7cf-5375-4e08-9aba-d06ab7f8b9af">
    <w:name w:val="Table 5_b15fe7cf-5375-4e08-9aba-d06ab7f8b9af"/>
    <w:basedOn w:val="Table478c624f4-c377-4890-9562-93cb7fd9069c"/>
    <w:uiPriority w:val="99"/>
    <w:tblPr>
      <w:tblInd w:w="2030" w:type="dxa"/>
    </w:tblPr>
    <w:tcPr>
      <w:shd w:val="clear" w:color="auto" w:fill="auto"/>
    </w:tcPr>
  </w:style>
  <w:style w:type="table" w:customStyle="1" w:styleId="Table6781305f5-3d0e-4fed-b064-d8ddf793fea3">
    <w:name w:val="Table 6_781305f5-3d0e-4fed-b064-d8ddf793fea3"/>
    <w:basedOn w:val="Table5b15fe7cf-5375-4e08-9aba-d06ab7f8b9af"/>
    <w:uiPriority w:val="99"/>
    <w:tblPr>
      <w:tblInd w:w="2506" w:type="dxa"/>
      <w:tblCellMar>
        <w:left w:w="115" w:type="dxa"/>
        <w:right w:w="115" w:type="dxa"/>
      </w:tblCellMar>
    </w:tblPr>
    <w:tcPr>
      <w:shd w:val="clear" w:color="auto" w:fill="auto"/>
    </w:tcPr>
  </w:style>
  <w:style w:type="table" w:customStyle="1" w:styleId="Table7">
    <w:name w:val="Table 7"/>
    <w:basedOn w:val="Table6781305f5-3d0e-4fed-b064-d8ddf793fea3"/>
    <w:uiPriority w:val="99"/>
    <w:tblPr>
      <w:tblInd w:w="2995" w:type="dxa"/>
    </w:tblPr>
    <w:tcPr>
      <w:shd w:val="clear" w:color="auto" w:fill="auto"/>
    </w:tcPr>
  </w:style>
  <w:style w:type="table" w:customStyle="1" w:styleId="NormalTable60d38087-171b-4e02-97ed-5dd0977c34c2">
    <w:name w:val="Normal Table_60d38087-171b-4e02-97ed-5dd0977c34c2"/>
    <w:uiPriority w:val="99"/>
    <w:semiHidden/>
    <w:unhideWhenUsed/>
    <w:tblPr>
      <w:tblInd w:w="0" w:type="dxa"/>
      <w:tblCellMar>
        <w:top w:w="0" w:type="dxa"/>
        <w:left w:w="108" w:type="dxa"/>
        <w:bottom w:w="0" w:type="dxa"/>
        <w:right w:w="108" w:type="dxa"/>
      </w:tblCellMar>
    </w:tblPr>
  </w:style>
  <w:style w:type="table" w:customStyle="1" w:styleId="Table1f83693f2-0246-4568-b4c5-aa7203215e5d">
    <w:name w:val="Table 1_f83693f2-0246-4568-b4c5-aa7203215e5d"/>
    <w:basedOn w:val="NormalTable60d38087-171b-4e02-97ed-5dd0977c34c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a96bd8d-2183-4d82-ad10-d33b728f0887">
    <w:name w:val="Table 2_6a96bd8d-2183-4d82-ad10-d33b728f0887"/>
    <w:basedOn w:val="Table1f83693f2-0246-4568-b4c5-aa7203215e5d"/>
    <w:uiPriority w:val="99"/>
    <w:tblPr>
      <w:tblInd w:w="590" w:type="dxa"/>
    </w:tblPr>
    <w:tcPr>
      <w:shd w:val="clear" w:color="auto" w:fill="auto"/>
    </w:tcPr>
  </w:style>
  <w:style w:type="table" w:customStyle="1" w:styleId="Table3527ff75f-18c5-4575-a36b-0974be3c2228">
    <w:name w:val="Table 3_527ff75f-18c5-4575-a36b-0974be3c2228"/>
    <w:basedOn w:val="Table26a96bd8d-2183-4d82-ad10-d33b728f0887"/>
    <w:uiPriority w:val="99"/>
    <w:tblPr>
      <w:tblInd w:w="1066" w:type="dxa"/>
    </w:tblPr>
    <w:tcPr>
      <w:shd w:val="clear" w:color="auto" w:fill="auto"/>
    </w:tcPr>
  </w:style>
  <w:style w:type="table" w:customStyle="1" w:styleId="Table439191dcd-6929-4098-9e74-ee28f21fee92">
    <w:name w:val="Table 4_39191dcd-6929-4098-9e74-ee28f21fee92"/>
    <w:basedOn w:val="Table3527ff75f-18c5-4575-a36b-0974be3c2228"/>
    <w:uiPriority w:val="99"/>
    <w:tblPr>
      <w:tblInd w:w="1555" w:type="dxa"/>
    </w:tblPr>
    <w:tcPr>
      <w:shd w:val="clear" w:color="auto" w:fill="auto"/>
    </w:tcPr>
  </w:style>
  <w:style w:type="table" w:customStyle="1" w:styleId="Table581269f73-969c-47da-ba16-65a13a6c2b72">
    <w:name w:val="Table 5_81269f73-969c-47da-ba16-65a13a6c2b72"/>
    <w:basedOn w:val="Table439191dcd-6929-4098-9e74-ee28f21fee92"/>
    <w:uiPriority w:val="99"/>
    <w:tblPr>
      <w:tblInd w:w="2030" w:type="dxa"/>
    </w:tblPr>
    <w:tcPr>
      <w:shd w:val="clear" w:color="auto" w:fill="auto"/>
    </w:tcPr>
  </w:style>
  <w:style w:type="table" w:customStyle="1" w:styleId="Table69ae2e27a-764a-4337-bbd4-9aed15329895">
    <w:name w:val="Table 6_9ae2e27a-764a-4337-bbd4-9aed15329895"/>
    <w:basedOn w:val="Table581269f73-969c-47da-ba16-65a13a6c2b72"/>
    <w:uiPriority w:val="99"/>
    <w:tblPr>
      <w:tblInd w:w="2506" w:type="dxa"/>
      <w:tblCellMar>
        <w:left w:w="115" w:type="dxa"/>
        <w:right w:w="115" w:type="dxa"/>
      </w:tblCellMar>
    </w:tblPr>
    <w:tcPr>
      <w:shd w:val="clear" w:color="auto" w:fill="auto"/>
    </w:tcPr>
  </w:style>
  <w:style w:type="table" w:customStyle="1" w:styleId="Table7baf84850-54d7-40f3-8c67-13f86208e920">
    <w:name w:val="Table 7_baf84850-54d7-40f3-8c67-13f86208e920"/>
    <w:basedOn w:val="Table69ae2e27a-764a-4337-bbd4-9aed15329895"/>
    <w:uiPriority w:val="99"/>
    <w:tblPr>
      <w:tblInd w:w="2995" w:type="dxa"/>
    </w:tblPr>
    <w:tcPr>
      <w:shd w:val="clear" w:color="auto" w:fill="auto"/>
    </w:tcPr>
  </w:style>
  <w:style w:type="table" w:customStyle="1" w:styleId="Table8">
    <w:name w:val="Table 8"/>
    <w:basedOn w:val="Table7baf84850-54d7-40f3-8c67-13f86208e920"/>
    <w:uiPriority w:val="99"/>
    <w:tblPr>
      <w:tblInd w:w="3470" w:type="dxa"/>
    </w:tblPr>
    <w:tcPr>
      <w:shd w:val="clear" w:color="auto" w:fill="auto"/>
    </w:tcPr>
  </w:style>
  <w:style w:type="table" w:customStyle="1" w:styleId="NormalTable0b91f688-5dad-4ab7-afa1-9762b312c514">
    <w:name w:val="Normal Table_0b91f688-5dad-4ab7-afa1-9762b312c514"/>
    <w:uiPriority w:val="99"/>
    <w:semiHidden/>
    <w:unhideWhenUsed/>
    <w:tblPr>
      <w:tblInd w:w="0" w:type="dxa"/>
      <w:tblCellMar>
        <w:top w:w="0" w:type="dxa"/>
        <w:left w:w="108" w:type="dxa"/>
        <w:bottom w:w="0" w:type="dxa"/>
        <w:right w:w="108" w:type="dxa"/>
      </w:tblCellMar>
    </w:tblPr>
  </w:style>
  <w:style w:type="table" w:customStyle="1" w:styleId="Table1cbe075e6-e984-4390-86d3-154d90a5c24f">
    <w:name w:val="Table 1_cbe075e6-e984-4390-86d3-154d90a5c24f"/>
    <w:basedOn w:val="NormalTable0b91f688-5dad-4ab7-afa1-9762b312c51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ab419ec-9b09-4550-a231-8d6899a6a0bd">
    <w:name w:val="Table 2_dab419ec-9b09-4550-a231-8d6899a6a0bd"/>
    <w:basedOn w:val="Table1cbe075e6-e984-4390-86d3-154d90a5c24f"/>
    <w:uiPriority w:val="99"/>
    <w:tblPr>
      <w:tblInd w:w="590" w:type="dxa"/>
    </w:tblPr>
    <w:tcPr>
      <w:shd w:val="clear" w:color="auto" w:fill="auto"/>
    </w:tcPr>
  </w:style>
  <w:style w:type="table" w:customStyle="1" w:styleId="Table3df0dafde-9086-40d3-bc75-7926e8af563f">
    <w:name w:val="Table 3_df0dafde-9086-40d3-bc75-7926e8af563f"/>
    <w:basedOn w:val="Table2dab419ec-9b09-4550-a231-8d6899a6a0bd"/>
    <w:uiPriority w:val="99"/>
    <w:tblPr>
      <w:tblInd w:w="1066" w:type="dxa"/>
    </w:tblPr>
    <w:tcPr>
      <w:shd w:val="clear" w:color="auto" w:fill="auto"/>
    </w:tcPr>
  </w:style>
  <w:style w:type="table" w:customStyle="1" w:styleId="Table490ddc1eb-a189-4a6f-81a4-b8cb363ec5a1">
    <w:name w:val="Table 4_90ddc1eb-a189-4a6f-81a4-b8cb363ec5a1"/>
    <w:basedOn w:val="Table3df0dafde-9086-40d3-bc75-7926e8af563f"/>
    <w:uiPriority w:val="99"/>
    <w:tblPr>
      <w:tblInd w:w="1555" w:type="dxa"/>
    </w:tblPr>
    <w:tcPr>
      <w:shd w:val="clear" w:color="auto" w:fill="auto"/>
    </w:tcPr>
  </w:style>
  <w:style w:type="table" w:customStyle="1" w:styleId="Table5f0c77196-caf2-4241-bc7e-35e5f41f4856">
    <w:name w:val="Table 5_f0c77196-caf2-4241-bc7e-35e5f41f4856"/>
    <w:basedOn w:val="Table490ddc1eb-a189-4a6f-81a4-b8cb363ec5a1"/>
    <w:uiPriority w:val="99"/>
    <w:tblPr>
      <w:tblInd w:w="2030" w:type="dxa"/>
    </w:tblPr>
    <w:tcPr>
      <w:shd w:val="clear" w:color="auto" w:fill="auto"/>
    </w:tcPr>
  </w:style>
  <w:style w:type="table" w:customStyle="1" w:styleId="Table6d2aac16a-5367-4e84-b7f7-bf3d3880c2fe">
    <w:name w:val="Table 6_d2aac16a-5367-4e84-b7f7-bf3d3880c2fe"/>
    <w:basedOn w:val="Table5f0c77196-caf2-4241-bc7e-35e5f41f4856"/>
    <w:uiPriority w:val="99"/>
    <w:tblPr>
      <w:tblInd w:w="2506" w:type="dxa"/>
      <w:tblCellMar>
        <w:left w:w="115" w:type="dxa"/>
        <w:right w:w="115" w:type="dxa"/>
      </w:tblCellMar>
    </w:tblPr>
    <w:tcPr>
      <w:shd w:val="clear" w:color="auto" w:fill="auto"/>
    </w:tcPr>
  </w:style>
  <w:style w:type="table" w:customStyle="1" w:styleId="Table714ef1b9f-ea36-4654-b876-42ca04a92c60">
    <w:name w:val="Table 7_14ef1b9f-ea36-4654-b876-42ca04a92c60"/>
    <w:basedOn w:val="Table6d2aac16a-5367-4e84-b7f7-bf3d3880c2fe"/>
    <w:uiPriority w:val="99"/>
    <w:tblPr>
      <w:tblInd w:w="2995" w:type="dxa"/>
    </w:tblPr>
    <w:tcPr>
      <w:shd w:val="clear" w:color="auto" w:fill="auto"/>
    </w:tcPr>
  </w:style>
  <w:style w:type="table" w:customStyle="1" w:styleId="Table8bc9586f5-5ea8-4059-b292-20c5366ddd87">
    <w:name w:val="Table 8_bc9586f5-5ea8-4059-b292-20c5366ddd87"/>
    <w:basedOn w:val="Table714ef1b9f-ea36-4654-b876-42ca04a92c60"/>
    <w:uiPriority w:val="99"/>
    <w:tblPr>
      <w:tblInd w:w="3470" w:type="dxa"/>
    </w:tblPr>
    <w:tcPr>
      <w:shd w:val="clear" w:color="auto" w:fill="auto"/>
    </w:tcPr>
  </w:style>
  <w:style w:type="table" w:customStyle="1" w:styleId="Table9">
    <w:name w:val="Table 9"/>
    <w:basedOn w:val="Table8bc9586f5-5ea8-4059-b292-20c5366ddd87"/>
    <w:uiPriority w:val="99"/>
    <w:tblPr>
      <w:tblInd w:w="3946" w:type="dxa"/>
    </w:tblPr>
    <w:tcPr>
      <w:shd w:val="clear" w:color="auto" w:fill="auto"/>
    </w:tcPr>
  </w:style>
  <w:style w:type="table" w:customStyle="1" w:styleId="NormalTable6c0dc186-2b8c-4cbd-9d34-2b387a578f45">
    <w:name w:val="Normal Table_6c0dc186-2b8c-4cbd-9d34-2b387a578f45"/>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6c0dc186-2b8c-4cbd-9d34-2b387a578f45"/>
    <w:uiPriority w:val="99"/>
    <w:pPr>
      <w:spacing w:before="0" w:after="0"/>
      <w:jc w:val="left"/>
    </w:pPr>
    <w:tblPr>
      <w:tblCellMar>
        <w:left w:w="0" w:type="dxa"/>
        <w:right w:w="0" w:type="dxa"/>
      </w:tblCellMar>
    </w:tblPr>
    <w:tcPr>
      <w:shd w:val="clear" w:color="auto" w:fill="auto"/>
    </w:tcPr>
  </w:style>
  <w:style w:type="table" w:customStyle="1" w:styleId="NormalTable58e49463-7de6-4c57-ae52-d4d599d715bd">
    <w:name w:val="Normal Table_58e49463-7de6-4c57-ae52-d4d599d715bd"/>
    <w:uiPriority w:val="99"/>
    <w:semiHidden/>
    <w:unhideWhenUsed/>
    <w:tblPr>
      <w:tblInd w:w="0" w:type="dxa"/>
      <w:tblCellMar>
        <w:top w:w="0" w:type="dxa"/>
        <w:left w:w="108" w:type="dxa"/>
        <w:bottom w:w="0" w:type="dxa"/>
        <w:right w:w="108" w:type="dxa"/>
      </w:tblCellMar>
    </w:tblPr>
  </w:style>
  <w:style w:type="table" w:customStyle="1" w:styleId="TableNoRule14c8cb158-7bce-4225-9c96-f375615d21b1">
    <w:name w:val="Table NoRule 1_4c8cb158-7bce-4225-9c96-f375615d21b1"/>
    <w:basedOn w:val="NormalTable58e49463-7de6-4c57-ae52-d4d599d715bd"/>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4c8cb158-7bce-4225-9c96-f375615d21b1"/>
    <w:uiPriority w:val="99"/>
    <w:tblPr>
      <w:tblInd w:w="475" w:type="dxa"/>
    </w:tblPr>
    <w:tcPr>
      <w:shd w:val="clear" w:color="auto" w:fill="auto"/>
    </w:tcPr>
  </w:style>
  <w:style w:type="table" w:customStyle="1" w:styleId="NormalTablebea59a2e-acc4-425a-b884-fff38756fc6b">
    <w:name w:val="Normal Table_bea59a2e-acc4-425a-b884-fff38756fc6b"/>
    <w:uiPriority w:val="99"/>
    <w:semiHidden/>
    <w:unhideWhenUsed/>
    <w:tblPr>
      <w:tblInd w:w="0" w:type="dxa"/>
      <w:tblCellMar>
        <w:top w:w="0" w:type="dxa"/>
        <w:left w:w="108" w:type="dxa"/>
        <w:bottom w:w="0" w:type="dxa"/>
        <w:right w:w="108" w:type="dxa"/>
      </w:tblCellMar>
    </w:tblPr>
  </w:style>
  <w:style w:type="table" w:customStyle="1" w:styleId="TableNoRule138b86ffc-e335-4f50-90e6-8532ff222c86">
    <w:name w:val="Table NoRule 1_38b86ffc-e335-4f50-90e6-8532ff222c86"/>
    <w:basedOn w:val="NormalTablebea59a2e-acc4-425a-b884-fff38756fc6b"/>
    <w:uiPriority w:val="99"/>
    <w:pPr>
      <w:spacing w:before="0" w:after="0"/>
      <w:jc w:val="left"/>
    </w:pPr>
    <w:tblPr>
      <w:tblCellMar>
        <w:left w:w="0" w:type="dxa"/>
        <w:right w:w="0" w:type="dxa"/>
      </w:tblCellMar>
    </w:tblPr>
    <w:tcPr>
      <w:shd w:val="clear" w:color="auto" w:fill="auto"/>
    </w:tcPr>
  </w:style>
  <w:style w:type="table" w:customStyle="1" w:styleId="TableNoRule24e47c1a7-e155-449c-ac67-4a21987975d6">
    <w:name w:val="Table NoRule 2_4e47c1a7-e155-449c-ac67-4a21987975d6"/>
    <w:basedOn w:val="TableNoRule138b86ffc-e335-4f50-90e6-8532ff222c86"/>
    <w:uiPriority w:val="99"/>
    <w:tblPr>
      <w:tblInd w:w="475" w:type="dxa"/>
    </w:tblPr>
    <w:tcPr>
      <w:shd w:val="clear" w:color="auto" w:fill="auto"/>
    </w:tcPr>
  </w:style>
  <w:style w:type="table" w:customStyle="1" w:styleId="TableNoRule3">
    <w:name w:val="Table NoRule 3"/>
    <w:basedOn w:val="TableNoRule24e47c1a7-e155-449c-ac67-4a21987975d6"/>
    <w:uiPriority w:val="99"/>
    <w:tblPr>
      <w:tblInd w:w="950" w:type="dxa"/>
    </w:tblPr>
    <w:tcPr>
      <w:shd w:val="clear" w:color="auto" w:fill="auto"/>
    </w:tcPr>
  </w:style>
  <w:style w:type="table" w:customStyle="1" w:styleId="NormalTablea4855ccf-0671-4907-8e0c-b89be4a52d61">
    <w:name w:val="Normal Table_a4855ccf-0671-4907-8e0c-b89be4a52d61"/>
    <w:uiPriority w:val="99"/>
    <w:semiHidden/>
    <w:unhideWhenUsed/>
    <w:tblPr>
      <w:tblInd w:w="0" w:type="dxa"/>
      <w:tblCellMar>
        <w:top w:w="0" w:type="dxa"/>
        <w:left w:w="108" w:type="dxa"/>
        <w:bottom w:w="0" w:type="dxa"/>
        <w:right w:w="108" w:type="dxa"/>
      </w:tblCellMar>
    </w:tblPr>
  </w:style>
  <w:style w:type="table" w:customStyle="1" w:styleId="TableNoRule148541c8f-7d9f-4cbe-8726-bf405b487927">
    <w:name w:val="Table NoRule 1_48541c8f-7d9f-4cbe-8726-bf405b487927"/>
    <w:basedOn w:val="NormalTablea4855ccf-0671-4907-8e0c-b89be4a52d61"/>
    <w:uiPriority w:val="99"/>
    <w:pPr>
      <w:spacing w:before="0" w:after="0"/>
      <w:jc w:val="left"/>
    </w:pPr>
    <w:tblPr>
      <w:tblCellMar>
        <w:left w:w="0" w:type="dxa"/>
        <w:right w:w="0" w:type="dxa"/>
      </w:tblCellMar>
    </w:tblPr>
    <w:tcPr>
      <w:shd w:val="clear" w:color="auto" w:fill="auto"/>
    </w:tcPr>
  </w:style>
  <w:style w:type="table" w:customStyle="1" w:styleId="TableNoRule22997c8a3-7dd1-4402-96a4-6e4598f82843">
    <w:name w:val="Table NoRule 2_2997c8a3-7dd1-4402-96a4-6e4598f82843"/>
    <w:basedOn w:val="TableNoRule148541c8f-7d9f-4cbe-8726-bf405b487927"/>
    <w:uiPriority w:val="99"/>
    <w:tblPr>
      <w:tblInd w:w="475" w:type="dxa"/>
    </w:tblPr>
    <w:tcPr>
      <w:shd w:val="clear" w:color="auto" w:fill="auto"/>
    </w:tcPr>
  </w:style>
  <w:style w:type="table" w:customStyle="1" w:styleId="TableNoRule3458ec312-a7e6-4cc5-a9f0-d32cf592b1bc">
    <w:name w:val="Table NoRule 3_458ec312-a7e6-4cc5-a9f0-d32cf592b1bc"/>
    <w:basedOn w:val="TableNoRule22997c8a3-7dd1-4402-96a4-6e4598f82843"/>
    <w:uiPriority w:val="99"/>
    <w:tblPr>
      <w:tblInd w:w="950" w:type="dxa"/>
    </w:tblPr>
    <w:tcPr>
      <w:shd w:val="clear" w:color="auto" w:fill="auto"/>
    </w:tcPr>
  </w:style>
  <w:style w:type="table" w:customStyle="1" w:styleId="TableNoRule4">
    <w:name w:val="Table NoRule 4"/>
    <w:basedOn w:val="TableNoRule3458ec312-a7e6-4cc5-a9f0-d32cf592b1bc"/>
    <w:uiPriority w:val="99"/>
    <w:tblPr>
      <w:tblInd w:w="1440" w:type="dxa"/>
    </w:tblPr>
    <w:tcPr>
      <w:shd w:val="clear" w:color="auto" w:fill="auto"/>
    </w:tcPr>
  </w:style>
  <w:style w:type="table" w:customStyle="1" w:styleId="NormalTablea1776146-fa65-4f59-bdf6-1c3bf65fdc60">
    <w:name w:val="Normal Table_a1776146-fa65-4f59-bdf6-1c3bf65fdc60"/>
    <w:uiPriority w:val="99"/>
    <w:semiHidden/>
    <w:unhideWhenUsed/>
    <w:tblPr>
      <w:tblInd w:w="0" w:type="dxa"/>
      <w:tblCellMar>
        <w:top w:w="0" w:type="dxa"/>
        <w:left w:w="108" w:type="dxa"/>
        <w:bottom w:w="0" w:type="dxa"/>
        <w:right w:w="108" w:type="dxa"/>
      </w:tblCellMar>
    </w:tblPr>
  </w:style>
  <w:style w:type="table" w:customStyle="1" w:styleId="TableNoRule1c3d82208-3f55-4248-ace9-1a62953decec">
    <w:name w:val="Table NoRule 1_c3d82208-3f55-4248-ace9-1a62953decec"/>
    <w:basedOn w:val="NormalTablea1776146-fa65-4f59-bdf6-1c3bf65fdc60"/>
    <w:uiPriority w:val="99"/>
    <w:pPr>
      <w:spacing w:before="0" w:after="0"/>
      <w:jc w:val="left"/>
    </w:pPr>
    <w:tblPr>
      <w:tblCellMar>
        <w:left w:w="0" w:type="dxa"/>
        <w:right w:w="0" w:type="dxa"/>
      </w:tblCellMar>
    </w:tblPr>
    <w:tcPr>
      <w:shd w:val="clear" w:color="auto" w:fill="auto"/>
    </w:tcPr>
  </w:style>
  <w:style w:type="table" w:customStyle="1" w:styleId="TableNoRule2f15d19bd-2454-4bb2-8766-ba20332243ca">
    <w:name w:val="Table NoRule 2_f15d19bd-2454-4bb2-8766-ba20332243ca"/>
    <w:basedOn w:val="TableNoRule1c3d82208-3f55-4248-ace9-1a62953decec"/>
    <w:uiPriority w:val="99"/>
    <w:tblPr>
      <w:tblInd w:w="475" w:type="dxa"/>
    </w:tblPr>
    <w:tcPr>
      <w:shd w:val="clear" w:color="auto" w:fill="auto"/>
    </w:tcPr>
  </w:style>
  <w:style w:type="table" w:customStyle="1" w:styleId="TableNoRule346570f13-fd98-44fb-9d8e-3663eb9ff8ee">
    <w:name w:val="Table NoRule 3_46570f13-fd98-44fb-9d8e-3663eb9ff8ee"/>
    <w:basedOn w:val="TableNoRule2f15d19bd-2454-4bb2-8766-ba20332243ca"/>
    <w:uiPriority w:val="99"/>
    <w:tblPr>
      <w:tblInd w:w="950" w:type="dxa"/>
    </w:tblPr>
    <w:tcPr>
      <w:shd w:val="clear" w:color="auto" w:fill="auto"/>
    </w:tcPr>
  </w:style>
  <w:style w:type="table" w:customStyle="1" w:styleId="TableNoRule4815424c0-ec2c-428a-99f0-b519fc3a9a2f">
    <w:name w:val="Table NoRule 4_815424c0-ec2c-428a-99f0-b519fc3a9a2f"/>
    <w:basedOn w:val="TableNoRule346570f13-fd98-44fb-9d8e-3663eb9ff8ee"/>
    <w:uiPriority w:val="99"/>
    <w:tblPr>
      <w:tblInd w:w="1440" w:type="dxa"/>
    </w:tblPr>
    <w:tcPr>
      <w:shd w:val="clear" w:color="auto" w:fill="auto"/>
    </w:tcPr>
  </w:style>
  <w:style w:type="table" w:customStyle="1" w:styleId="TableNoRule5">
    <w:name w:val="Table NoRule 5"/>
    <w:basedOn w:val="TableNoRule4815424c0-ec2c-428a-99f0-b519fc3a9a2f"/>
    <w:uiPriority w:val="99"/>
    <w:tblPr>
      <w:tblInd w:w="1915" w:type="dxa"/>
    </w:tblPr>
    <w:tcPr>
      <w:shd w:val="clear" w:color="auto" w:fill="auto"/>
    </w:tcPr>
  </w:style>
  <w:style w:type="table" w:customStyle="1" w:styleId="NormalTable18db8034-7c4d-4851-96e3-6c6f3c127af5">
    <w:name w:val="Normal Table_18db8034-7c4d-4851-96e3-6c6f3c127af5"/>
    <w:uiPriority w:val="99"/>
    <w:semiHidden/>
    <w:unhideWhenUsed/>
    <w:tblPr>
      <w:tblInd w:w="0" w:type="dxa"/>
      <w:tblCellMar>
        <w:top w:w="0" w:type="dxa"/>
        <w:left w:w="108" w:type="dxa"/>
        <w:bottom w:w="0" w:type="dxa"/>
        <w:right w:w="108" w:type="dxa"/>
      </w:tblCellMar>
    </w:tblPr>
  </w:style>
  <w:style w:type="table" w:customStyle="1" w:styleId="TableNoRule1098b4dca-4b2e-48a9-8929-672b3c668062">
    <w:name w:val="Table NoRule 1_098b4dca-4b2e-48a9-8929-672b3c668062"/>
    <w:basedOn w:val="NormalTable18db8034-7c4d-4851-96e3-6c6f3c127af5"/>
    <w:uiPriority w:val="99"/>
    <w:pPr>
      <w:spacing w:before="0" w:after="0"/>
      <w:jc w:val="left"/>
    </w:pPr>
    <w:tblPr>
      <w:tblCellMar>
        <w:left w:w="0" w:type="dxa"/>
        <w:right w:w="0" w:type="dxa"/>
      </w:tblCellMar>
    </w:tblPr>
    <w:tcPr>
      <w:shd w:val="clear" w:color="auto" w:fill="auto"/>
    </w:tcPr>
  </w:style>
  <w:style w:type="table" w:customStyle="1" w:styleId="TableNoRule26ee6f643-2515-4449-966d-f2c19a710089">
    <w:name w:val="Table NoRule 2_6ee6f643-2515-4449-966d-f2c19a710089"/>
    <w:basedOn w:val="TableNoRule1098b4dca-4b2e-48a9-8929-672b3c668062"/>
    <w:uiPriority w:val="99"/>
    <w:tblPr>
      <w:tblInd w:w="475" w:type="dxa"/>
    </w:tblPr>
    <w:tcPr>
      <w:shd w:val="clear" w:color="auto" w:fill="auto"/>
    </w:tcPr>
  </w:style>
  <w:style w:type="table" w:customStyle="1" w:styleId="TableNoRule3e5989003-4e6e-440d-9a58-ce931ca9cef0">
    <w:name w:val="Table NoRule 3_e5989003-4e6e-440d-9a58-ce931ca9cef0"/>
    <w:basedOn w:val="TableNoRule26ee6f643-2515-4449-966d-f2c19a710089"/>
    <w:uiPriority w:val="99"/>
    <w:tblPr>
      <w:tblInd w:w="950" w:type="dxa"/>
    </w:tblPr>
    <w:tcPr>
      <w:shd w:val="clear" w:color="auto" w:fill="auto"/>
    </w:tcPr>
  </w:style>
  <w:style w:type="table" w:customStyle="1" w:styleId="TableNoRule4917a204c-20c6-4937-99ea-db0ef7efffe7">
    <w:name w:val="Table NoRule 4_917a204c-20c6-4937-99ea-db0ef7efffe7"/>
    <w:basedOn w:val="TableNoRule3e5989003-4e6e-440d-9a58-ce931ca9cef0"/>
    <w:uiPriority w:val="99"/>
    <w:tblPr>
      <w:tblInd w:w="1440" w:type="dxa"/>
    </w:tblPr>
    <w:tcPr>
      <w:shd w:val="clear" w:color="auto" w:fill="auto"/>
    </w:tcPr>
  </w:style>
  <w:style w:type="table" w:customStyle="1" w:styleId="TableNoRule5e6015f96-4a1b-460b-b68c-6caa39150f07">
    <w:name w:val="Table NoRule 5_e6015f96-4a1b-460b-b68c-6caa39150f07"/>
    <w:basedOn w:val="TableNoRule4917a204c-20c6-4937-99ea-db0ef7efffe7"/>
    <w:uiPriority w:val="99"/>
    <w:tblPr>
      <w:tblInd w:w="1915" w:type="dxa"/>
    </w:tblPr>
    <w:tcPr>
      <w:shd w:val="clear" w:color="auto" w:fill="auto"/>
    </w:tcPr>
  </w:style>
  <w:style w:type="table" w:customStyle="1" w:styleId="TableNoRule6">
    <w:name w:val="Table NoRule 6"/>
    <w:basedOn w:val="TableNoRule5e6015f96-4a1b-460b-b68c-6caa39150f07"/>
    <w:uiPriority w:val="99"/>
    <w:tblPr>
      <w:tblInd w:w="2390" w:type="dxa"/>
    </w:tblPr>
    <w:tcPr>
      <w:shd w:val="clear" w:color="auto" w:fill="auto"/>
    </w:tcPr>
  </w:style>
  <w:style w:type="table" w:customStyle="1" w:styleId="NormalTablea3ce1d39-2b11-4e05-b845-4efe64dfaa80">
    <w:name w:val="Normal Table_a3ce1d39-2b11-4e05-b845-4efe64dfaa80"/>
    <w:uiPriority w:val="99"/>
    <w:semiHidden/>
    <w:unhideWhenUsed/>
    <w:tblPr>
      <w:tblInd w:w="0" w:type="dxa"/>
      <w:tblCellMar>
        <w:top w:w="0" w:type="dxa"/>
        <w:left w:w="108" w:type="dxa"/>
        <w:bottom w:w="0" w:type="dxa"/>
        <w:right w:w="108" w:type="dxa"/>
      </w:tblCellMar>
    </w:tblPr>
  </w:style>
  <w:style w:type="table" w:customStyle="1" w:styleId="TableNoRule173f48614-d04f-4668-896b-c6c0443acd03">
    <w:name w:val="Table NoRule 1_73f48614-d04f-4668-896b-c6c0443acd03"/>
    <w:basedOn w:val="NormalTablea3ce1d39-2b11-4e05-b845-4efe64dfaa80"/>
    <w:uiPriority w:val="99"/>
    <w:pPr>
      <w:spacing w:before="0" w:after="0"/>
      <w:jc w:val="left"/>
    </w:pPr>
    <w:tblPr>
      <w:tblCellMar>
        <w:left w:w="0" w:type="dxa"/>
        <w:right w:w="0" w:type="dxa"/>
      </w:tblCellMar>
    </w:tblPr>
    <w:tcPr>
      <w:shd w:val="clear" w:color="auto" w:fill="auto"/>
    </w:tcPr>
  </w:style>
  <w:style w:type="table" w:customStyle="1" w:styleId="TableNoRule2d5342d40-9a36-4137-87a6-f57442d1f0a6">
    <w:name w:val="Table NoRule 2_d5342d40-9a36-4137-87a6-f57442d1f0a6"/>
    <w:basedOn w:val="TableNoRule173f48614-d04f-4668-896b-c6c0443acd03"/>
    <w:uiPriority w:val="99"/>
    <w:tblPr>
      <w:tblInd w:w="475" w:type="dxa"/>
    </w:tblPr>
    <w:tcPr>
      <w:shd w:val="clear" w:color="auto" w:fill="auto"/>
    </w:tcPr>
  </w:style>
  <w:style w:type="table" w:customStyle="1" w:styleId="TableNoRule331fe9b0b-d6a8-44f2-a3a7-ecbe742f3400">
    <w:name w:val="Table NoRule 3_31fe9b0b-d6a8-44f2-a3a7-ecbe742f3400"/>
    <w:basedOn w:val="TableNoRule2d5342d40-9a36-4137-87a6-f57442d1f0a6"/>
    <w:uiPriority w:val="99"/>
    <w:tblPr>
      <w:tblInd w:w="950" w:type="dxa"/>
    </w:tblPr>
    <w:tcPr>
      <w:shd w:val="clear" w:color="auto" w:fill="auto"/>
    </w:tcPr>
  </w:style>
  <w:style w:type="table" w:customStyle="1" w:styleId="TableNoRule4771791eb-b1b9-4cf8-ba3c-a76ac6477342">
    <w:name w:val="Table NoRule 4_771791eb-b1b9-4cf8-ba3c-a76ac6477342"/>
    <w:basedOn w:val="TableNoRule331fe9b0b-d6a8-44f2-a3a7-ecbe742f3400"/>
    <w:uiPriority w:val="99"/>
    <w:tblPr>
      <w:tblInd w:w="1440" w:type="dxa"/>
    </w:tblPr>
    <w:tcPr>
      <w:shd w:val="clear" w:color="auto" w:fill="auto"/>
    </w:tcPr>
  </w:style>
  <w:style w:type="table" w:customStyle="1" w:styleId="TableNoRule52d94038b-b78d-4be7-a3c8-4502385dd92e">
    <w:name w:val="Table NoRule 5_2d94038b-b78d-4be7-a3c8-4502385dd92e"/>
    <w:basedOn w:val="TableNoRule4771791eb-b1b9-4cf8-ba3c-a76ac6477342"/>
    <w:uiPriority w:val="99"/>
    <w:tblPr>
      <w:tblInd w:w="1915" w:type="dxa"/>
    </w:tblPr>
    <w:tcPr>
      <w:shd w:val="clear" w:color="auto" w:fill="auto"/>
    </w:tcPr>
  </w:style>
  <w:style w:type="table" w:customStyle="1" w:styleId="TableNoRule6c66cf3aa-6f93-4182-844a-529eed18f2c9">
    <w:name w:val="Table NoRule 6_c66cf3aa-6f93-4182-844a-529eed18f2c9"/>
    <w:basedOn w:val="TableNoRule52d94038b-b78d-4be7-a3c8-4502385dd92e"/>
    <w:uiPriority w:val="99"/>
    <w:tblPr>
      <w:tblInd w:w="2390" w:type="dxa"/>
    </w:tblPr>
    <w:tcPr>
      <w:shd w:val="clear" w:color="auto" w:fill="auto"/>
    </w:tcPr>
  </w:style>
  <w:style w:type="table" w:customStyle="1" w:styleId="TableNoRule7">
    <w:name w:val="Table NoRule 7"/>
    <w:basedOn w:val="TableNoRule6c66cf3aa-6f93-4182-844a-529eed18f2c9"/>
    <w:uiPriority w:val="99"/>
    <w:tblPr>
      <w:tblInd w:w="2880" w:type="dxa"/>
    </w:tblPr>
    <w:tcPr>
      <w:shd w:val="clear" w:color="auto" w:fill="auto"/>
    </w:tcPr>
  </w:style>
  <w:style w:type="table" w:customStyle="1" w:styleId="NormalTableb8e14dfa-1d83-459e-9297-7c13b54fde69">
    <w:name w:val="Normal Table_b8e14dfa-1d83-459e-9297-7c13b54fde69"/>
    <w:uiPriority w:val="99"/>
    <w:semiHidden/>
    <w:unhideWhenUsed/>
    <w:tblPr>
      <w:tblInd w:w="0" w:type="dxa"/>
      <w:tblCellMar>
        <w:top w:w="0" w:type="dxa"/>
        <w:left w:w="108" w:type="dxa"/>
        <w:bottom w:w="0" w:type="dxa"/>
        <w:right w:w="108" w:type="dxa"/>
      </w:tblCellMar>
    </w:tblPr>
  </w:style>
  <w:style w:type="table" w:customStyle="1" w:styleId="TableNoRule10dd30eb1-ba8b-481b-bae7-5a8a5a4d5dd9">
    <w:name w:val="Table NoRule 1_0dd30eb1-ba8b-481b-bae7-5a8a5a4d5dd9"/>
    <w:basedOn w:val="NormalTableb8e14dfa-1d83-459e-9297-7c13b54fde69"/>
    <w:uiPriority w:val="99"/>
    <w:pPr>
      <w:spacing w:before="0" w:after="0"/>
      <w:jc w:val="left"/>
    </w:pPr>
    <w:tblPr>
      <w:tblCellMar>
        <w:left w:w="0" w:type="dxa"/>
        <w:right w:w="0" w:type="dxa"/>
      </w:tblCellMar>
    </w:tblPr>
    <w:tcPr>
      <w:shd w:val="clear" w:color="auto" w:fill="auto"/>
    </w:tcPr>
  </w:style>
  <w:style w:type="table" w:customStyle="1" w:styleId="TableNoRule2c3d1757c-bf59-4779-bf47-a50a54e1429e">
    <w:name w:val="Table NoRule 2_c3d1757c-bf59-4779-bf47-a50a54e1429e"/>
    <w:basedOn w:val="TableNoRule10dd30eb1-ba8b-481b-bae7-5a8a5a4d5dd9"/>
    <w:uiPriority w:val="99"/>
    <w:tblPr>
      <w:tblInd w:w="475" w:type="dxa"/>
    </w:tblPr>
    <w:tcPr>
      <w:shd w:val="clear" w:color="auto" w:fill="auto"/>
    </w:tcPr>
  </w:style>
  <w:style w:type="table" w:customStyle="1" w:styleId="TableNoRule302d5c918-7dd0-4a5a-bb59-70608f945f17">
    <w:name w:val="Table NoRule 3_02d5c918-7dd0-4a5a-bb59-70608f945f17"/>
    <w:basedOn w:val="TableNoRule2c3d1757c-bf59-4779-bf47-a50a54e1429e"/>
    <w:uiPriority w:val="99"/>
    <w:tblPr>
      <w:tblInd w:w="950" w:type="dxa"/>
    </w:tblPr>
    <w:tcPr>
      <w:shd w:val="clear" w:color="auto" w:fill="auto"/>
    </w:tcPr>
  </w:style>
  <w:style w:type="table" w:customStyle="1" w:styleId="TableNoRule44da3f4db-94a5-4f49-9644-7748e439539a">
    <w:name w:val="Table NoRule 4_4da3f4db-94a5-4f49-9644-7748e439539a"/>
    <w:basedOn w:val="TableNoRule302d5c918-7dd0-4a5a-bb59-70608f945f17"/>
    <w:uiPriority w:val="99"/>
    <w:tblPr>
      <w:tblInd w:w="1440" w:type="dxa"/>
    </w:tblPr>
    <w:tcPr>
      <w:shd w:val="clear" w:color="auto" w:fill="auto"/>
    </w:tcPr>
  </w:style>
  <w:style w:type="table" w:customStyle="1" w:styleId="TableNoRule563b2e93e-1f0a-4f9c-840c-6dfab7a65cea">
    <w:name w:val="Table NoRule 5_63b2e93e-1f0a-4f9c-840c-6dfab7a65cea"/>
    <w:basedOn w:val="TableNoRule44da3f4db-94a5-4f49-9644-7748e439539a"/>
    <w:uiPriority w:val="99"/>
    <w:tblPr>
      <w:tblInd w:w="1915" w:type="dxa"/>
    </w:tblPr>
    <w:tcPr>
      <w:shd w:val="clear" w:color="auto" w:fill="auto"/>
    </w:tcPr>
  </w:style>
  <w:style w:type="table" w:customStyle="1" w:styleId="TableNoRule6f728fc9a-c9e3-4cf3-8324-ff63ed3e2340">
    <w:name w:val="Table NoRule 6_f728fc9a-c9e3-4cf3-8324-ff63ed3e2340"/>
    <w:basedOn w:val="TableNoRule563b2e93e-1f0a-4f9c-840c-6dfab7a65cea"/>
    <w:uiPriority w:val="99"/>
    <w:tblPr>
      <w:tblInd w:w="2390" w:type="dxa"/>
    </w:tblPr>
    <w:tcPr>
      <w:shd w:val="clear" w:color="auto" w:fill="auto"/>
    </w:tcPr>
  </w:style>
  <w:style w:type="table" w:customStyle="1" w:styleId="TableNoRule78b46f81d-57d7-4b8d-a27b-96e1d1e70d2e">
    <w:name w:val="Table NoRule 7_8b46f81d-57d7-4b8d-a27b-96e1d1e70d2e"/>
    <w:basedOn w:val="TableNoRule6f728fc9a-c9e3-4cf3-8324-ff63ed3e2340"/>
    <w:uiPriority w:val="99"/>
    <w:tblPr>
      <w:tblInd w:w="2880" w:type="dxa"/>
    </w:tblPr>
    <w:tcPr>
      <w:shd w:val="clear" w:color="auto" w:fill="auto"/>
    </w:tcPr>
  </w:style>
  <w:style w:type="table" w:customStyle="1" w:styleId="TableNoRule8">
    <w:name w:val="Table NoRule 8"/>
    <w:basedOn w:val="TableNoRule78b46f81d-57d7-4b8d-a27b-96e1d1e70d2e"/>
    <w:uiPriority w:val="99"/>
    <w:tblPr>
      <w:tblInd w:w="3355" w:type="dxa"/>
    </w:tblPr>
    <w:tcPr>
      <w:shd w:val="clear" w:color="auto" w:fill="auto"/>
    </w:tcPr>
  </w:style>
  <w:style w:type="table" w:customStyle="1" w:styleId="NormalTable6642c923-189d-459c-ba8d-41bbe8290798">
    <w:name w:val="Normal Table_6642c923-189d-459c-ba8d-41bbe8290798"/>
    <w:uiPriority w:val="99"/>
    <w:semiHidden/>
    <w:unhideWhenUsed/>
    <w:tblPr>
      <w:tblInd w:w="0" w:type="dxa"/>
      <w:tblCellMar>
        <w:top w:w="0" w:type="dxa"/>
        <w:left w:w="108" w:type="dxa"/>
        <w:bottom w:w="0" w:type="dxa"/>
        <w:right w:w="108" w:type="dxa"/>
      </w:tblCellMar>
    </w:tblPr>
  </w:style>
  <w:style w:type="table" w:customStyle="1" w:styleId="TableNoRule1a1246993-2758-45de-b5b3-5a5c53d9f42c">
    <w:name w:val="Table NoRule 1_a1246993-2758-45de-b5b3-5a5c53d9f42c"/>
    <w:basedOn w:val="NormalTable6642c923-189d-459c-ba8d-41bbe8290798"/>
    <w:uiPriority w:val="99"/>
    <w:pPr>
      <w:spacing w:before="0" w:after="0"/>
      <w:jc w:val="left"/>
    </w:pPr>
    <w:tblPr>
      <w:tblCellMar>
        <w:left w:w="0" w:type="dxa"/>
        <w:right w:w="0" w:type="dxa"/>
      </w:tblCellMar>
    </w:tblPr>
    <w:tcPr>
      <w:shd w:val="clear" w:color="auto" w:fill="auto"/>
    </w:tcPr>
  </w:style>
  <w:style w:type="table" w:customStyle="1" w:styleId="TableNoRule2b6231d23-a56b-425c-a03d-aa8ff70fdfcf">
    <w:name w:val="Table NoRule 2_b6231d23-a56b-425c-a03d-aa8ff70fdfcf"/>
    <w:basedOn w:val="TableNoRule1a1246993-2758-45de-b5b3-5a5c53d9f42c"/>
    <w:uiPriority w:val="99"/>
    <w:tblPr>
      <w:tblInd w:w="475" w:type="dxa"/>
    </w:tblPr>
    <w:tcPr>
      <w:shd w:val="clear" w:color="auto" w:fill="auto"/>
    </w:tcPr>
  </w:style>
  <w:style w:type="table" w:customStyle="1" w:styleId="TableNoRule355c8182f-3b2e-4fe6-a158-acb61107a1fc">
    <w:name w:val="Table NoRule 3_55c8182f-3b2e-4fe6-a158-acb61107a1fc"/>
    <w:basedOn w:val="TableNoRule2b6231d23-a56b-425c-a03d-aa8ff70fdfcf"/>
    <w:uiPriority w:val="99"/>
    <w:tblPr>
      <w:tblInd w:w="950" w:type="dxa"/>
    </w:tblPr>
    <w:tcPr>
      <w:shd w:val="clear" w:color="auto" w:fill="auto"/>
    </w:tcPr>
  </w:style>
  <w:style w:type="table" w:customStyle="1" w:styleId="TableNoRule42249a42d-2b8a-4bcf-8021-0ed13f26af14">
    <w:name w:val="Table NoRule 4_2249a42d-2b8a-4bcf-8021-0ed13f26af14"/>
    <w:basedOn w:val="TableNoRule355c8182f-3b2e-4fe6-a158-acb61107a1fc"/>
    <w:uiPriority w:val="99"/>
    <w:tblPr>
      <w:tblInd w:w="1440" w:type="dxa"/>
    </w:tblPr>
    <w:tcPr>
      <w:shd w:val="clear" w:color="auto" w:fill="auto"/>
    </w:tcPr>
  </w:style>
  <w:style w:type="table" w:customStyle="1" w:styleId="TableNoRule5b12c1a6c-d68e-4510-9195-5e8844c2fcef">
    <w:name w:val="Table NoRule 5_b12c1a6c-d68e-4510-9195-5e8844c2fcef"/>
    <w:basedOn w:val="TableNoRule42249a42d-2b8a-4bcf-8021-0ed13f26af14"/>
    <w:uiPriority w:val="99"/>
    <w:tblPr>
      <w:tblInd w:w="1915" w:type="dxa"/>
    </w:tblPr>
    <w:tcPr>
      <w:shd w:val="clear" w:color="auto" w:fill="auto"/>
    </w:tcPr>
  </w:style>
  <w:style w:type="table" w:customStyle="1" w:styleId="TableNoRule607aa16bf-75fe-48fe-8975-e6435f6c49ce">
    <w:name w:val="Table NoRule 6_07aa16bf-75fe-48fe-8975-e6435f6c49ce"/>
    <w:basedOn w:val="TableNoRule5b12c1a6c-d68e-4510-9195-5e8844c2fcef"/>
    <w:uiPriority w:val="99"/>
    <w:tblPr>
      <w:tblInd w:w="2390" w:type="dxa"/>
    </w:tblPr>
    <w:tcPr>
      <w:shd w:val="clear" w:color="auto" w:fill="auto"/>
    </w:tcPr>
  </w:style>
  <w:style w:type="table" w:customStyle="1" w:styleId="TableNoRule70e3b8bdb-5824-4a75-bc4d-3e35659123de">
    <w:name w:val="Table NoRule 7_0e3b8bdb-5824-4a75-bc4d-3e35659123de"/>
    <w:basedOn w:val="TableNoRule607aa16bf-75fe-48fe-8975-e6435f6c49ce"/>
    <w:uiPriority w:val="99"/>
    <w:tblPr>
      <w:tblInd w:w="2880" w:type="dxa"/>
    </w:tblPr>
    <w:tcPr>
      <w:shd w:val="clear" w:color="auto" w:fill="auto"/>
    </w:tcPr>
  </w:style>
  <w:style w:type="table" w:customStyle="1" w:styleId="TableNoRule8843cebe2-5439-4805-91f6-aceccbba6162">
    <w:name w:val="Table NoRule 8_843cebe2-5439-4805-91f6-aceccbba6162"/>
    <w:basedOn w:val="TableNoRule70e3b8bdb-5824-4a75-bc4d-3e35659123de"/>
    <w:uiPriority w:val="99"/>
    <w:tblPr>
      <w:tblInd w:w="3355" w:type="dxa"/>
    </w:tblPr>
    <w:tcPr>
      <w:shd w:val="clear" w:color="auto" w:fill="auto"/>
    </w:tcPr>
  </w:style>
  <w:style w:type="table" w:customStyle="1" w:styleId="TableNoRule9">
    <w:name w:val="Table NoRule 9"/>
    <w:basedOn w:val="TableNoRule8843cebe2-5439-4805-91f6-aceccbba6162"/>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Anderson</dc:creator>
  <cp:lastModifiedBy>Rachel Anderson</cp:lastModifiedBy>
  <cp:revision>5</cp:revision>
  <dcterms:created xsi:type="dcterms:W3CDTF">2023-09-20T17:14:00Z</dcterms:created>
  <dcterms:modified xsi:type="dcterms:W3CDTF">2023-09-20T19:01:00Z</dcterms:modified>
</cp:coreProperties>
</file>